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_rels/footer2.xml.rels" ContentType="application/vnd.openxmlformats-package.relationships+xml"/>
  <Override PartName="/word/_rels/document.xml.rels" ContentType="application/vnd.openxmlformats-package.relationships+xml"/>
  <Override PartName="/word/header7.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3125"/>
        <w:gridCol w:w="5918"/>
      </w:tblGrid>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rPr>
            </w:pPr>
            <w:r>
              <w:rPr/>
              <w:drawing>
                <wp:inline distT="0" distB="0" distL="0" distR="0">
                  <wp:extent cx="2171700" cy="100774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3888105</wp:posOffset>
                      </wp:positionH>
                      <wp:positionV relativeFrom="paragraph">
                        <wp:posOffset>256540</wp:posOffset>
                      </wp:positionV>
                      <wp:extent cx="250190" cy="173990"/>
                      <wp:effectExtent l="0" t="0" r="9525" b="9525"/>
                      <wp:wrapNone/>
                      <wp:docPr id="1" name="Text Box 3"/>
                      <a:graphic xmlns:a="http://schemas.openxmlformats.org/drawingml/2006/main">
                        <a:graphicData uri="http://schemas.microsoft.com/office/word/2010/wordprocessingShape">
                          <wps:wsp>
                            <wps:cNvSpPr/>
                            <wps:spPr>
                              <a:xfrm>
                                <a:off x="0" y="0"/>
                                <a:ext cx="249480" cy="173520"/>
                              </a:xfrm>
                              <a:prstGeom prst="rect">
                                <a:avLst/>
                              </a:prstGeom>
                              <a:noFill/>
                              <a:ln w="6480">
                                <a:noFill/>
                              </a:ln>
                            </wps:spPr>
                            <wps:style>
                              <a:lnRef idx="0"/>
                              <a:fillRef idx="0"/>
                              <a:effectRef idx="0"/>
                              <a:fontRef idx="minor"/>
                            </wps:style>
                            <wps:txb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b/>
                                      <w:color w:val="000000"/>
                                      <w:kern w:val="0"/>
                                      <w:sz w:val="24"/>
                                      <w:szCs w:val="24"/>
                                      <w:lang w:val="en-GB" w:eastAsia="ja-JP" w:bidi="ar-SA"/>
                                    </w:rPr>
                                    <w:t xml:space="preserve">® </w:t>
                                  </w:r>
                                </w:p>
                              </w:txbxContent>
                            </wps:txbx>
                            <wps:bodyPr lIns="0" rIns="0" tIns="0" bIns="0">
                              <a:noAutofit/>
                            </wps:bodyPr>
                          </wps:wsp>
                        </a:graphicData>
                      </a:graphic>
                    </wp:anchor>
                  </w:drawing>
                </mc:Choice>
                <mc:Fallback>
                  <w:pict>
                    <v:rect id="shape_0" ID="Text Box 3" stroked="f" style="position:absolute;margin-left:306.15pt;margin-top:20.2pt;width:19.6pt;height:13.6pt" wp14:anchorId="4AE2B000">
                      <w10:wrap type="square"/>
                      <v:fill o:detectmouseclick="t" on="false"/>
                      <v:stroke color="#3465a4" weight="6480" joinstyle="round" endcap="flat"/>
                      <v:textbo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b/>
                                <w:color w:val="000000"/>
                                <w:kern w:val="0"/>
                                <w:sz w:val="24"/>
                                <w:szCs w:val="24"/>
                                <w:lang w:val="en-GB" w:eastAsia="ja-JP" w:bidi="ar-SA"/>
                              </w:rPr>
                              <w:t xml:space="preserve">® </w:t>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eastAsia="en-US"/>
              </w:rPr>
            </w:pPr>
            <w:r>
              <w:rPr>
                <w:lang w:eastAsia="en-US"/>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b/>
                <w:color w:val="000000" w:themeColor="text1"/>
                <w:sz w:val="32"/>
                <w:szCs w:val="32"/>
              </w:rPr>
              <w:t>GATS Amendment Instrument</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(GATS Trust Instrument)</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rPr>
            </w:pPr>
            <w:r>
              <w:rPr>
                <w:b/>
                <w:color w:val="000000" w:themeColor="text1"/>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SINGAPORE TRUST BRANCH</w:t>
            </w:r>
          </w:p>
        </w:tc>
      </w:tr>
      <w:tr>
        <w:trPr/>
        <w:tc>
          <w:tcPr>
            <w:tcW w:w="9043" w:type="dxa"/>
            <w:gridSpan w:val="2"/>
            <w:tcBorders>
              <w:top w:val="nil"/>
              <w:left w:val="nil"/>
              <w:right w:val="nil"/>
            </w:tcBorders>
            <w:shd w:fill="auto" w:val="clear"/>
          </w:tcPr>
          <w:p>
            <w:pPr>
              <w:pStyle w:val="AWGBodyText"/>
              <w:spacing w:lineRule="auto" w:line="240" w:before="0" w:after="0"/>
              <w:rPr>
                <w:rFonts w:ascii="DejaVu Serif" w:hAnsi="DejaVu Serif"/>
              </w:rPr>
            </w:pPr>
            <w:r>
              <w:rPr/>
            </w:r>
          </w:p>
        </w:tc>
      </w:tr>
      <w:tr>
        <w:trPr/>
        <w:tc>
          <w:tcPr>
            <w:tcW w:w="9043" w:type="dxa"/>
            <w:gridSpan w:val="2"/>
            <w:tcBorders>
              <w:left w:val="nil"/>
              <w:bottom w:val="nil"/>
              <w:right w:val="nil"/>
            </w:tcBorders>
            <w:shd w:fill="auto" w:val="clear"/>
          </w:tcPr>
          <w:p>
            <w:pPr>
              <w:pStyle w:val="AWGBodyText"/>
              <w:spacing w:lineRule="auto" w:line="240" w:before="0" w:after="0"/>
              <w:rPr>
                <w:rFonts w:ascii="DejaVu Serif" w:hAnsi="DejaVu Serif"/>
              </w:rPr>
            </w:pPr>
            <w:r>
              <w:rPr/>
            </w:r>
          </w:p>
        </w:tc>
      </w:tr>
      <w:tr>
        <w:trPr/>
        <w:tc>
          <w:tcPr>
            <w:tcW w:w="3125"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rPr>
              <w:t>Trust Branch:</w:t>
            </w:r>
          </w:p>
        </w:tc>
        <w:tc>
          <w:tcPr>
            <w:tcW w:w="5918" w:type="dxa"/>
            <w:tcBorders>
              <w:top w:val="nil"/>
              <w:bottom w:val="nil"/>
              <w:right w:val="nil"/>
            </w:tcBorders>
            <w:shd w:fill="auto" w:val="clear"/>
          </w:tcPr>
          <w:p>
            <w:pPr>
              <w:pStyle w:val="AWGBodyText"/>
              <w:spacing w:lineRule="auto" w:line="240" w:before="0" w:after="0"/>
              <w:rPr>
                <w:rFonts w:ascii="DejaVu Serif" w:hAnsi="DejaVu Serif"/>
              </w:rPr>
            </w:pPr>
            <w:r>
              <w:rPr/>
              <w:t>Singapore (SG)</w:t>
            </w:r>
          </w:p>
        </w:tc>
      </w:tr>
      <w:tr>
        <w:trPr/>
        <w:tc>
          <w:tcPr>
            <w:tcW w:w="3125"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rPr>
              <w:t>Trust UIN:</w:t>
            </w:r>
          </w:p>
        </w:tc>
        <w:tc>
          <w:tcPr>
            <w:tcW w:w="5918"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${trust.uin}</w:t>
            </w:r>
          </w:p>
        </w:tc>
      </w:tr>
      <w:tr>
        <w:trPr/>
        <w:tc>
          <w:tcPr>
            <w:tcW w:w="3125" w:type="dxa"/>
            <w:tcBorders>
              <w:top w:val="nil"/>
              <w:left w:val="nil"/>
              <w:bottom w:val="nil"/>
            </w:tcBorders>
            <w:shd w:fill="auto" w:val="clear"/>
          </w:tcPr>
          <w:p>
            <w:pPr>
              <w:pStyle w:val="AWGBodyText"/>
              <w:spacing w:lineRule="auto" w:line="240" w:before="0" w:after="0"/>
              <w:jc w:val="right"/>
              <w:rPr>
                <w:b/>
                <w:b/>
              </w:rPr>
            </w:pPr>
            <w:r>
              <w:rPr>
                <w:b/>
              </w:rPr>
              <w:t>Name of Trust:</w:t>
            </w:r>
          </w:p>
        </w:tc>
        <w:tc>
          <w:tcPr>
            <w:tcW w:w="5918"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${trust.name}</w:t>
            </w:r>
          </w:p>
        </w:tc>
      </w:tr>
      <w:tr>
        <w:trPr/>
        <w:tc>
          <w:tcPr>
            <w:tcW w:w="3125" w:type="dxa"/>
            <w:tcBorders>
              <w:top w:val="nil"/>
              <w:left w:val="nil"/>
              <w:bottom w:val="nil"/>
            </w:tcBorders>
            <w:shd w:fill="auto" w:val="clear"/>
          </w:tcPr>
          <w:p>
            <w:pPr>
              <w:pStyle w:val="AWGBodyText"/>
              <w:spacing w:lineRule="auto" w:line="240" w:before="0" w:after="0"/>
              <w:jc w:val="right"/>
              <w:rPr>
                <w:b/>
                <w:b/>
              </w:rPr>
            </w:pPr>
            <w:r>
              <w:rPr>
                <w:b/>
              </w:rPr>
              <w:t>Effective Time:</w:t>
            </w:r>
          </w:p>
        </w:tc>
        <w:tc>
          <w:tcPr>
            <w:tcW w:w="5918" w:type="dxa"/>
            <w:tcBorders>
              <w:top w:val="nil"/>
              <w:bottom w:val="nil"/>
              <w:right w:val="nil"/>
            </w:tcBorders>
            <w:shd w:fill="auto" w:val="clear"/>
          </w:tcPr>
          <w:p>
            <w:pPr>
              <w:pStyle w:val="AWGBodyText"/>
              <w:spacing w:lineRule="auto" w:line="240" w:before="0" w:after="0"/>
              <w:rPr>
                <w:rFonts w:ascii="DejaVu Serif" w:hAnsi="DejaVu Serif"/>
                <w:color w:val="FFFFFF"/>
              </w:rPr>
            </w:pPr>
            <w:r>
              <w:rPr>
                <w:color w:val="FFFFFF"/>
                <w:lang w:val="en-US"/>
              </w:rPr>
              <w:t>${sealSignature}</w:t>
            </w:r>
          </w:p>
        </w:tc>
      </w:tr>
      <w:tr>
        <w:trPr/>
        <w:tc>
          <w:tcPr>
            <w:tcW w:w="3125" w:type="dxa"/>
            <w:tcBorders>
              <w:top w:val="nil"/>
              <w:left w:val="nil"/>
              <w:right w:val="nil"/>
            </w:tcBorders>
            <w:shd w:fill="auto" w:val="clear"/>
          </w:tcPr>
          <w:p>
            <w:pPr>
              <w:pStyle w:val="AWGBodyText"/>
              <w:spacing w:lineRule="auto" w:line="240" w:before="0" w:after="0"/>
              <w:jc w:val="right"/>
              <w:rPr>
                <w:rFonts w:ascii="DejaVu Serif" w:hAnsi="DejaVu Serif"/>
                <w:b/>
                <w:b/>
              </w:rPr>
            </w:pPr>
            <w:r>
              <w:rPr>
                <w:b/>
              </w:rPr>
            </w:r>
          </w:p>
        </w:tc>
        <w:tc>
          <w:tcPr>
            <w:tcW w:w="5918" w:type="dxa"/>
            <w:tcBorders>
              <w:top w:val="nil"/>
              <w:left w:val="nil"/>
              <w:right w:val="nil"/>
            </w:tcBorders>
            <w:shd w:fill="auto" w:val="clear"/>
          </w:tcPr>
          <w:p>
            <w:pPr>
              <w:pStyle w:val="AWGBodyText"/>
              <w:spacing w:lineRule="auto" w:line="240" w:before="0" w:after="0"/>
              <w:rPr>
                <w:rFonts w:ascii="DejaVu Serif" w:hAnsi="DejaVu Serif"/>
              </w:rPr>
            </w:pPr>
            <w:r>
              <w:rPr/>
            </w:r>
          </w:p>
        </w:tc>
      </w:tr>
    </w:tbl>
    <w:p>
      <w:pPr>
        <w:pStyle w:val="AWGBodyText"/>
        <w:rPr>
          <w:rFonts w:ascii="DejaVu Serif" w:hAnsi="DejaVu Serif"/>
          <w:b/>
          <w:b/>
        </w:rPr>
      </w:pPr>
      <w:r>
        <w:rPr>
          <w:b/>
        </w:rPr>
      </w:r>
    </w:p>
    <w:p>
      <w:pPr>
        <w:pStyle w:val="AWGBodyText"/>
        <w:rPr>
          <w:rFonts w:ascii="DejaVu Serif" w:hAnsi="DejaVu Serif"/>
        </w:rPr>
      </w:pPr>
      <w:r>
        <w:rPr>
          <w:b/>
        </w:rPr>
        <w:t xml:space="preserve">THIS GATS AMENDMENT INSTRUMENT </w:t>
      </w:r>
      <w:r>
        <w:rPr/>
        <w:t xml:space="preserve">is dated the date on which the Effective Time occurred (this </w:t>
      </w:r>
      <w:r>
        <w:rPr>
          <w:b/>
        </w:rPr>
        <w:t>Instrument</w:t>
      </w:r>
      <w:r>
        <w:rPr/>
        <w:t>)</w:t>
      </w:r>
    </w:p>
    <w:p>
      <w:pPr>
        <w:pStyle w:val="AWGBodyText"/>
        <w:rPr>
          <w:b/>
          <w:b/>
        </w:rPr>
      </w:pPr>
      <w:r>
        <w:rPr>
          <w:b/>
        </w:rPr>
        <w:t>BETWEEN</w:t>
      </w:r>
    </w:p>
    <w:p>
      <w:pPr>
        <w:pStyle w:val="AWGParties"/>
        <w:numPr>
          <w:ilvl w:val="0"/>
          <w:numId w:val="1"/>
        </w:numPr>
        <w:rPr>
          <w:rFonts w:ascii="DejaVu Serif" w:hAnsi="DejaVu Serif"/>
        </w:rPr>
      </w:pPr>
      <w:r>
        <w:rPr/>
        <w:t>the BENEFICIARY; and</w:t>
      </w:r>
    </w:p>
    <w:p>
      <w:pPr>
        <w:pStyle w:val="AWGParties"/>
        <w:numPr>
          <w:ilvl w:val="0"/>
          <w:numId w:val="1"/>
        </w:numPr>
        <w:rPr>
          <w:rFonts w:ascii="DejaVu Serif" w:hAnsi="DejaVu Serif"/>
        </w:rPr>
      </w:pPr>
      <w:r>
        <w:rPr/>
        <w:t>the TRUSTEE in its capacity as trustee of the GATS Trust and, where expressly stated, in its individual capacity as the TRUST COMPANY.</w:t>
      </w:r>
    </w:p>
    <w:p>
      <w:pPr>
        <w:pStyle w:val="AWGParties"/>
        <w:numPr>
          <w:ilvl w:val="0"/>
          <w:numId w:val="0"/>
        </w:numPr>
        <w:ind w:left="720" w:hanging="720"/>
        <w:rPr/>
      </w:pPr>
      <w:r>
        <w:rPr>
          <w:b/>
        </w:rPr>
        <w:t>IT IS AGREED AS FOLLOWS</w:t>
      </w:r>
      <w:r>
        <w:rPr/>
        <w:t>:</w:t>
      </w:r>
    </w:p>
    <w:p>
      <w:pPr>
        <w:pStyle w:val="Normal"/>
        <w:rPr/>
      </w:pPr>
      <w:r>
        <w:rPr/>
      </w:r>
    </w:p>
    <w:p>
      <w:pPr>
        <w:sectPr>
          <w:headerReference w:type="default" r:id="rId3"/>
          <w:headerReference w:type="first" r:id="rId4"/>
          <w:footerReference w:type="default" r:id="rId5"/>
          <w:footerReference w:type="first" r:id="rId6"/>
          <w:type w:val="nextPage"/>
          <w:pgSz w:w="11906" w:h="16838"/>
          <w:pgMar w:left="1440" w:right="1440" w:header="720" w:top="1440" w:footer="493" w:bottom="1440" w:gutter="0"/>
          <w:pgNumType w:start="1" w:fmt="decimal"/>
          <w:formProt w:val="false"/>
          <w:titlePg/>
          <w:textDirection w:val="lrTb"/>
          <w:docGrid w:type="default" w:linePitch="408" w:charSpace="12288"/>
        </w:sectPr>
      </w:pPr>
    </w:p>
    <w:p>
      <w:pPr>
        <w:pStyle w:val="AWGNumberedList12C"/>
        <w:numPr>
          <w:ilvl w:val="0"/>
          <w:numId w:val="4"/>
        </w:numPr>
        <w:rPr/>
      </w:pPr>
      <w:bookmarkStart w:id="2" w:name="_Toc525831034"/>
      <w:r>
        <w:rPr/>
        <w:t>Definitions</w:t>
      </w:r>
      <w:bookmarkEnd w:id="2"/>
    </w:p>
    <w:p>
      <w:pPr>
        <w:pStyle w:val="AWGBodyText2C"/>
        <w:rPr>
          <w:rFonts w:ascii="DejaVu Serif" w:hAnsi="DejaVu Serif"/>
        </w:rPr>
      </w:pPr>
      <w:r>
        <w:rPr/>
        <w:t>Unless otherwise defined in this Instrument, capitalised terms used in this Instrument have the meaning given to them in the GATS Trust Instrument (including those incorporated by reference to the Master Terms). In this Instrument, unless the contrary intention appears:</w:t>
      </w:r>
    </w:p>
    <w:p>
      <w:pPr>
        <w:pStyle w:val="AWGDef2C"/>
        <w:numPr>
          <w:ilvl w:val="0"/>
          <w:numId w:val="3"/>
        </w:numPr>
        <w:rPr/>
      </w:pPr>
      <w:r>
        <w:rPr>
          <w:b/>
        </w:rPr>
        <w:t>Beneficiary</w:t>
      </w:r>
      <w:r>
        <w:rPr/>
        <w:t xml:space="preserve"> means the person identified as the ‘Beneficiary’ in </w:t>
      </w:r>
      <w:bookmarkStart w:id="3" w:name="__DdeLink__920_3630305230"/>
      <w:r>
        <w:rPr/>
        <w:t>Schedule</w:t>
      </w:r>
      <w:bookmarkEnd w:id="3"/>
      <w:r>
        <w:rPr/>
        <w:t xml:space="preserve"> 2 (</w:t>
      </w:r>
      <w:r>
        <w:rPr>
          <w:i/>
        </w:rPr>
        <w:t>Party Details</w:t>
      </w:r>
      <w:r>
        <w:rPr/>
        <w:t>).</w:t>
      </w:r>
    </w:p>
    <w:p>
      <w:pPr>
        <w:pStyle w:val="AWGDef2C"/>
        <w:numPr>
          <w:ilvl w:val="0"/>
          <w:numId w:val="3"/>
        </w:numPr>
        <w:rPr>
          <w:rFonts w:ascii="DejaVu Serif" w:hAnsi="DejaVu Serif"/>
        </w:rPr>
      </w:pPr>
      <w:r>
        <w:rPr>
          <w:b/>
        </w:rPr>
        <w:t>Effective Time</w:t>
      </w:r>
      <w:r>
        <w:rPr/>
        <w:t xml:space="preserve"> means the date and time at which this Instrument is executed and delivered, as described on the cover page of this Instrument.</w:t>
      </w:r>
    </w:p>
    <w:p>
      <w:pPr>
        <w:pStyle w:val="AWGDef2C"/>
        <w:numPr>
          <w:ilvl w:val="0"/>
          <w:numId w:val="3"/>
        </w:numPr>
        <w:rPr/>
      </w:pPr>
      <w:r>
        <w:rPr>
          <w:b/>
        </w:rPr>
        <w:t>GATS Trust</w:t>
      </w:r>
      <w:r>
        <w:rPr/>
        <w:t xml:space="preserve"> means the trust created pursuant to the GATS Trust Instrument or the Previous Trust Instrument, as applicable, with the name and UIN as identified in Schedule 1 (</w:t>
      </w:r>
      <w:r>
        <w:rPr>
          <w:i/>
        </w:rPr>
        <w:t>Description of GATS Trust</w:t>
      </w:r>
      <w:r>
        <w:rPr/>
        <w:t>).</w:t>
      </w:r>
    </w:p>
    <w:p>
      <w:pPr>
        <w:pStyle w:val="AWGDef2C"/>
        <w:numPr>
          <w:ilvl w:val="0"/>
          <w:numId w:val="3"/>
        </w:numPr>
        <w:rPr/>
      </w:pPr>
      <w:r>
        <w:rPr>
          <w:b/>
        </w:rPr>
        <w:t xml:space="preserve">GATS Trust Instrument </w:t>
      </w:r>
      <w:r>
        <w:rPr/>
        <w:t>means the GATS Trust Instrument relating to the GATS Trust between the Beneficiary and the Trustee, as amended, supplemented, assigned and transferred from time to time prior to the effectiveness of this Instrument as more particularly described in Schedule 4 (</w:t>
      </w:r>
      <w:r>
        <w:rPr>
          <w:i/>
        </w:rPr>
        <w:t>Amendments to Description of GATS Trust Documents</w:t>
      </w:r>
      <w:r>
        <w:rPr/>
        <w:t>.</w:t>
      </w:r>
    </w:p>
    <w:p>
      <w:pPr>
        <w:pStyle w:val="AWGDef2C"/>
        <w:numPr>
          <w:ilvl w:val="0"/>
          <w:numId w:val="3"/>
        </w:numPr>
        <w:rPr/>
      </w:pPr>
      <w:r>
        <w:rPr>
          <w:b/>
        </w:rPr>
        <w:t>Trustee</w:t>
      </w:r>
      <w:r>
        <w:rPr/>
        <w:t xml:space="preserve"> means the person identified as the ‘Trustee’ in Schedule 2 (</w:t>
      </w:r>
      <w:r>
        <w:rPr>
          <w:i/>
        </w:rPr>
        <w:t>Party Details</w:t>
      </w:r>
      <w:r>
        <w:rPr/>
        <w:t>).</w:t>
      </w:r>
    </w:p>
    <w:p>
      <w:pPr>
        <w:pStyle w:val="AWGNumberedList12C"/>
        <w:numPr>
          <w:ilvl w:val="0"/>
          <w:numId w:val="4"/>
        </w:numPr>
        <w:rPr>
          <w:rFonts w:ascii="DejaVu Serif" w:hAnsi="DejaVu Serif"/>
        </w:rPr>
      </w:pPr>
      <w:r>
        <w:rPr/>
        <w:t>Permitted GATS Amendments</w:t>
      </w:r>
    </w:p>
    <w:p>
      <w:pPr>
        <w:pStyle w:val="AWGNumberedListAlt32C"/>
        <w:numPr>
          <w:ilvl w:val="3"/>
          <w:numId w:val="4"/>
        </w:numPr>
        <w:rPr>
          <w:rFonts w:ascii="DejaVu Serif" w:hAnsi="DejaVu Serif"/>
        </w:rPr>
      </w:pPr>
      <w:r>
        <w:rPr/>
        <w:t>With effect from the Effective Time:</w:t>
      </w:r>
    </w:p>
    <w:p>
      <w:pPr>
        <w:pStyle w:val="AWGNumberedListAlt42C"/>
        <w:numPr>
          <w:ilvl w:val="5"/>
          <w:numId w:val="4"/>
        </w:numPr>
        <w:rPr/>
      </w:pPr>
      <w:r>
        <w:rPr/>
        <w:t>to the extent not identical, schedule 2 (</w:t>
      </w:r>
      <w:r>
        <w:rPr>
          <w:i/>
        </w:rPr>
        <w:t>Party Details</w:t>
      </w:r>
      <w:r>
        <w:rPr/>
        <w:t>) to the GATS Trust Instrument shall be deleted in its entirety and replaced with Schedule 2 (</w:t>
      </w:r>
      <w:r>
        <w:rPr>
          <w:i/>
        </w:rPr>
        <w:t>Party Details</w:t>
      </w:r>
      <w:r>
        <w:rPr/>
        <w:t>); and</w:t>
      </w:r>
    </w:p>
    <w:p>
      <w:pPr>
        <w:pStyle w:val="AWGNumberedListAlt42C"/>
        <w:numPr>
          <w:ilvl w:val="5"/>
          <w:numId w:val="4"/>
        </w:numPr>
        <w:rPr/>
      </w:pPr>
      <w:r>
        <w:rPr/>
        <w:t>the GATS Trust Instrument is amended in accordance with Schedule 3 (</w:t>
      </w:r>
      <w:r>
        <w:rPr>
          <w:i/>
        </w:rPr>
        <w:t>Amendments</w:t>
      </w:r>
      <w:r>
        <w:rPr/>
        <w:t xml:space="preserve">). </w:t>
      </w:r>
    </w:p>
    <w:p>
      <w:pPr>
        <w:pStyle w:val="AWGNumberedListAlt32C"/>
        <w:numPr>
          <w:ilvl w:val="3"/>
          <w:numId w:val="4"/>
        </w:numPr>
        <w:rPr>
          <w:rFonts w:ascii="DejaVu Serif" w:hAnsi="DejaVu Serif"/>
        </w:rPr>
      </w:pPr>
      <w:r>
        <w:rPr/>
        <w:t>Except as amended and supplemented by this Instrument, the GATS Trust Instrument shall remain in full force and effect.</w:t>
      </w:r>
    </w:p>
    <w:p>
      <w:pPr>
        <w:pStyle w:val="AWGNumberedListAlt32C"/>
        <w:numPr>
          <w:ilvl w:val="3"/>
          <w:numId w:val="4"/>
        </w:numPr>
        <w:rPr>
          <w:rFonts w:ascii="DejaVu Serif" w:hAnsi="DejaVu Serif"/>
        </w:rPr>
      </w:pPr>
      <w:r>
        <w:rPr/>
        <w:t>The Beneficiary represents and warrants in favour of:</w:t>
      </w:r>
    </w:p>
    <w:p>
      <w:pPr>
        <w:pStyle w:val="AWGNumberedListAlt42C"/>
        <w:numPr>
          <w:ilvl w:val="5"/>
          <w:numId w:val="4"/>
        </w:numPr>
        <w:rPr>
          <w:rFonts w:ascii="DejaVu Serif" w:hAnsi="DejaVu Serif"/>
        </w:rPr>
      </w:pPr>
      <w:r>
        <w:rPr/>
        <w:t>the Trustee and, if any, the GATS Secured Party that, as of the Effective Time, the amendments effected by this Instrument are Permitted GATS Amendments; and</w:t>
      </w:r>
    </w:p>
    <w:p>
      <w:pPr>
        <w:pStyle w:val="AWGNumberedListAlt42C"/>
        <w:numPr>
          <w:ilvl w:val="5"/>
          <w:numId w:val="4"/>
        </w:numPr>
        <w:rPr>
          <w:rFonts w:ascii="DejaVu Serif" w:hAnsi="DejaVu Serif"/>
        </w:rPr>
      </w:pPr>
      <w:r>
        <w:rPr/>
        <w:t>the Trustee that, as of the Effective Time and to the extent that the consent of the GATS Secured Party is required pursuant to the terms of the GATS Security Documents, the GATS Secured Party, if any, has consented to the amendments effected by this Instrument in accordance with the terms of the GATS Security Documents.</w:t>
      </w:r>
    </w:p>
    <w:p>
      <w:pPr>
        <w:pStyle w:val="AWGNumberedList12C"/>
        <w:numPr>
          <w:ilvl w:val="0"/>
          <w:numId w:val="4"/>
        </w:numPr>
        <w:rPr>
          <w:rFonts w:ascii="DejaVu Serif" w:hAnsi="DejaVu Serif"/>
        </w:rPr>
      </w:pPr>
      <w:r>
        <w:rPr/>
        <w:t>Further Assurance</w:t>
      </w:r>
    </w:p>
    <w:p>
      <w:pPr>
        <w:pStyle w:val="AWGBodyText12C"/>
        <w:rPr>
          <w:rFonts w:ascii="DejaVu Serif" w:hAnsi="DejaVu Serif"/>
        </w:rPr>
      </w:pPr>
      <w:r>
        <w:rPr/>
        <w:t>Each party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w:t>
      </w:r>
    </w:p>
    <w:p>
      <w:pPr>
        <w:pStyle w:val="AWGNumberedList12C"/>
        <w:numPr>
          <w:ilvl w:val="0"/>
          <w:numId w:val="4"/>
        </w:numPr>
        <w:rPr>
          <w:rFonts w:ascii="DejaVu Serif" w:hAnsi="DejaVu Serif"/>
        </w:rPr>
      </w:pPr>
      <w:bookmarkStart w:id="4" w:name="_Toc525831076"/>
      <w:r>
        <w:rPr/>
        <w:t>Miscellaneous</w:t>
      </w:r>
      <w:bookmarkEnd w:id="4"/>
    </w:p>
    <w:p>
      <w:pPr>
        <w:pStyle w:val="AWGNumberedList22C"/>
        <w:numPr>
          <w:ilvl w:val="1"/>
          <w:numId w:val="4"/>
        </w:numPr>
        <w:rPr>
          <w:rFonts w:ascii="DejaVu Serif" w:hAnsi="DejaVu Serif"/>
        </w:rPr>
      </w:pPr>
      <w:r>
        <w:rPr/>
        <w:t>Electronic and Digital Execution and Delivery</w:t>
      </w:r>
    </w:p>
    <w:p>
      <w:pPr>
        <w:pStyle w:val="AWGNumberedListAlt32C"/>
        <w:numPr>
          <w:ilvl w:val="3"/>
          <w:numId w:val="4"/>
        </w:numPr>
        <w:rPr>
          <w:rFonts w:ascii="DejaVu Serif" w:hAnsi="DejaVu Serif"/>
        </w:rPr>
      </w:pPr>
      <w:r>
        <w:rPr/>
        <w:t>Each party to this Instrument agrees that:</w:t>
      </w:r>
    </w:p>
    <w:p>
      <w:pPr>
        <w:pStyle w:val="AWGNumberedListAlt42C"/>
        <w:numPr>
          <w:ilvl w:val="5"/>
          <w:numId w:val="4"/>
        </w:numPr>
        <w:rPr>
          <w:rFonts w:ascii="DejaVu Serif" w:hAnsi="DejaVu Serif"/>
        </w:rPr>
      </w:pPr>
      <w:r>
        <w:rPr/>
        <w:t xml:space="preserve">the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rFonts w:ascii="DejaVu Serif" w:hAnsi="DejaVu Serif"/>
        </w:rPr>
      </w:pPr>
      <w:r>
        <w:rPr/>
        <w:t>in each case as if it had been, as applicable, signed, executed, delivered, effected, authenticated or time-stamped manually.</w:t>
      </w:r>
    </w:p>
    <w:p>
      <w:pPr>
        <w:pStyle w:val="AWGNumberedListAlt32C"/>
        <w:numPr>
          <w:ilvl w:val="3"/>
          <w:numId w:val="4"/>
        </w:numPr>
        <w:rPr/>
      </w:pPr>
      <w:r>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pPr>
      <w:bookmarkStart w:id="5" w:name="_Ref24464044"/>
      <w:r>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5"/>
    </w:p>
    <w:p>
      <w:pPr>
        <w:pStyle w:val="AWGNumberedListAlt32C"/>
        <w:numPr>
          <w:ilvl w:val="3"/>
          <w:numId w:val="4"/>
        </w:numPr>
        <w:rPr/>
      </w:pPr>
      <w:bookmarkStart w:id="6" w:name="_Ref24458113"/>
      <w:bookmarkStart w:id="7" w:name="_Hlk25326583"/>
      <w:bookmarkEnd w:id="7"/>
      <w:r>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6"/>
    </w:p>
    <w:p>
      <w:pPr>
        <w:pStyle w:val="AWGNumberedList22C"/>
        <w:numPr>
          <w:ilvl w:val="1"/>
          <w:numId w:val="4"/>
        </w:numPr>
        <w:rPr>
          <w:rFonts w:ascii="DejaVu Serif" w:hAnsi="DejaVu Serif"/>
        </w:rPr>
      </w:pPr>
      <w:r>
        <w:rPr/>
        <w:t>GATS Forms</w:t>
      </w:r>
    </w:p>
    <w:p>
      <w:pPr>
        <w:pStyle w:val="AWGBodyText12C"/>
        <w:rPr>
          <w:rFonts w:ascii="DejaVu Serif" w:hAnsi="DejaVu Serif"/>
        </w:rPr>
      </w:pPr>
      <w:r>
        <w:rPr/>
        <w:t>This Instrument is in the form of version 1.0 of the GATS Form for this Instrument.</w:t>
      </w:r>
    </w:p>
    <w:p>
      <w:pPr>
        <w:pStyle w:val="AWGNumberedList22C"/>
        <w:numPr>
          <w:ilvl w:val="1"/>
          <w:numId w:val="4"/>
        </w:numPr>
        <w:rPr>
          <w:rFonts w:ascii="DejaVu Serif" w:hAnsi="DejaVu Serif"/>
        </w:rPr>
      </w:pPr>
      <w:r>
        <w:rPr/>
        <w:t>Counterparts</w:t>
      </w:r>
    </w:p>
    <w:p>
      <w:pPr>
        <w:pStyle w:val="AWGBodyText12C"/>
        <w:rPr/>
      </w:pPr>
      <w:r>
        <w:rPr/>
        <w:t>Without prejudice to Sections 4.1(c) and (d)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rFonts w:ascii="DejaVu Serif" w:hAnsi="DejaVu Serif"/>
        </w:rPr>
      </w:pPr>
      <w:r>
        <w:rPr/>
        <w:t>Governing Law</w:t>
      </w:r>
    </w:p>
    <w:p>
      <w:pPr>
        <w:pStyle w:val="AWGBodyText12C"/>
        <w:rPr/>
      </w:pPr>
      <w:r>
        <w:rPr>
          <w:szCs w:val="18"/>
        </w:rPr>
        <w:t>This Instrument and all non-contractual obligations arising out of or in connection with it will in all respects be governed by and construed in accordance with the laws of Singapore</w:t>
      </w:r>
      <w:r>
        <w:rPr/>
        <w:t>.</w:t>
      </w:r>
    </w:p>
    <w:p>
      <w:pPr>
        <w:pStyle w:val="Normal"/>
        <w:rPr/>
      </w:pPr>
      <w:r>
        <w:rPr/>
      </w:r>
      <w:bookmarkStart w:id="8" w:name="_Hlk26978622"/>
      <w:bookmarkStart w:id="9" w:name="_Hlk26978622"/>
      <w:bookmarkEnd w:id="9"/>
    </w:p>
    <w:p>
      <w:pPr>
        <w:sectPr>
          <w:type w:val="continuous"/>
          <w:pgSz w:w="11906" w:h="16838"/>
          <w:pgMar w:left="1440" w:right="1440" w:header="720" w:top="1440" w:footer="493" w:bottom="1440" w:gutter="0"/>
          <w:cols w:num="2" w:space="282" w:equalWidth="true" w:sep="false"/>
          <w:formProt w:val="false"/>
          <w:textDirection w:val="lrTb"/>
          <w:docGrid w:type="default" w:linePitch="408" w:charSpace="12288"/>
        </w:sectPr>
      </w:pPr>
    </w:p>
    <w:p>
      <w:pPr>
        <w:pStyle w:val="AWGBodyText"/>
        <w:jc w:val="center"/>
        <w:rPr>
          <w:rFonts w:ascii="DejaVu Serif" w:hAnsi="DejaVu Serif"/>
        </w:rPr>
      </w:pPr>
      <w:r>
        <w:rPr/>
      </w:r>
    </w:p>
    <w:p>
      <w:pPr>
        <w:pStyle w:val="AWGBodyText"/>
        <w:jc w:val="center"/>
        <w:rPr>
          <w:rFonts w:ascii="DejaVu Serif" w:hAnsi="DejaVu Serif"/>
        </w:rPr>
      </w:pPr>
      <w:r>
        <w:rPr/>
        <w:t>*</w:t>
        <w:tab/>
        <w:t>*</w:t>
        <w:tab/>
        <w:t>*</w:t>
      </w:r>
    </w:p>
    <w:p>
      <w:pPr>
        <w:sectPr>
          <w:type w:val="continuous"/>
          <w:pgSz w:w="11906" w:h="16838"/>
          <w:pgMar w:left="1440" w:right="1440" w:header="720" w:top="1440" w:footer="493" w:bottom="1440" w:gutter="0"/>
          <w:formProt w:val="false"/>
          <w:textDirection w:val="lrTb"/>
          <w:docGrid w:type="default" w:linePitch="408" w:charSpace="12288"/>
        </w:sectPr>
      </w:pPr>
    </w:p>
    <w:p>
      <w:pPr>
        <w:pStyle w:val="AWGBodyText"/>
        <w:rPr>
          <w:rFonts w:ascii="DejaVu Serif" w:hAnsi="DejaVu Serif"/>
        </w:rPr>
      </w:pPr>
      <w:r>
        <w:rPr>
          <w:b/>
        </w:rPr>
        <w:t>IN WITNESS WHEREOF</w:t>
      </w:r>
      <w:r>
        <w:rPr/>
        <w:t xml:space="preserve">, this Instrument been duly executed by the parties hereto </w:t>
      </w:r>
      <w:bookmarkStart w:id="10" w:name="_Hlk26976180"/>
      <w:r>
        <w:rPr/>
        <w:t>on the date on which the Effective Time occurred</w:t>
      </w:r>
      <w:bookmarkEnd w:id="10"/>
      <w:r>
        <w:rPr/>
        <w:t>.</w:t>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590"/>
        <w:gridCol w:w="6149"/>
      </w:tblGrid>
      <w:tr>
        <w:trPr/>
        <w:tc>
          <w:tcPr>
            <w:tcW w:w="285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149" w:type="dxa"/>
            <w:tcBorders>
              <w:top w:val="nil"/>
              <w:left w:val="nil"/>
              <w:bottom w:val="nil"/>
              <w:right w:val="nil"/>
            </w:tcBorders>
            <w:shd w:fill="auto" w:val="clear"/>
          </w:tcPr>
          <w:p>
            <w:pPr>
              <w:pStyle w:val="1particpant"/>
              <w:spacing w:lineRule="auto" w:line="240" w:before="0" w:after="0"/>
              <w:rPr>
                <w:rFonts w:ascii="DejaVu Serif" w:hAnsi="DejaVu Serif"/>
              </w:rPr>
            </w:pPr>
            <w:r>
              <w:rPr>
                <w:b/>
                <w:lang w:val="en-US"/>
              </w:rPr>
              <w:t>${beneficiary.name}</w:t>
            </w:r>
            <w:r>
              <w:rPr>
                <w:lang w:val="en-US"/>
              </w:rPr>
              <w:t xml:space="preserve">, </w:t>
            </w:r>
            <w:r>
              <w:rPr>
                <w:b w:val="false"/>
                <w:bCs w:val="false"/>
                <w:lang w:val="en-US"/>
              </w:rPr>
              <w:t>as Beneficiary</w:t>
            </w:r>
          </w:p>
        </w:tc>
      </w:tr>
      <w:tr>
        <w:trPr/>
        <w:tc>
          <w:tcPr>
            <w:tcW w:w="285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149"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0"/>
            <w:r>
              <w:commentReference w:id="0"/>
            </w:r>
            <w:r>
              <w:rPr/>
            </w:r>
          </w:p>
          <w:p>
            <w:pPr>
              <w:pStyle w:val="AWGBodyText"/>
              <w:spacing w:lineRule="auto" w:line="240" w:before="0" w:after="0"/>
              <w:rPr>
                <w:rFonts w:ascii="DejaVu Serif" w:hAnsi="DejaVu Serif"/>
              </w:rPr>
            </w:pPr>
            <w:r>
              <w:rPr/>
              <w:t>Its: ${Its}</w:t>
            </w:r>
          </w:p>
        </w:tc>
      </w:tr>
      <w:tr>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1"/>
            <w:r>
              <w:rPr>
                <w:color w:val="FFFFFF"/>
                <w:sz w:val="18"/>
                <w:szCs w:val="18"/>
                <w:lang w:val="en-US"/>
              </w:rPr>
              <w:t>{tagName}</w:t>
            </w:r>
            <w:bookmarkStart w:id="11" w:name="__DdeLink__985_3327265488"/>
            <w:bookmarkEnd w:id="11"/>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sz w:val="18"/>
          <w:lang w:val="en-GB"/>
        </w:rPr>
      </w:pPr>
      <w:r>
        <w:rPr>
          <w:sz w:val="18"/>
          <w:lang w:val="en-GB"/>
        </w:rPr>
      </w:r>
      <w:r>
        <w:br w:type="page"/>
      </w:r>
    </w:p>
    <w:p>
      <w:pPr>
        <w:pStyle w:val="Normal"/>
        <w:rPr>
          <w:rFonts w:ascii="DejaVu Serif" w:hAnsi="DejaVu Serif"/>
          <w:sz w:val="18"/>
          <w:lang w:val="en-GB"/>
        </w:rPr>
      </w:pPr>
      <w:r>
        <w:rPr>
          <w:sz w:val="18"/>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170"/>
        <w:gridCol w:w="1710"/>
        <w:gridCol w:w="611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119" w:type="dxa"/>
            <w:tcBorders>
              <w:top w:val="nil"/>
              <w:left w:val="nil"/>
              <w:bottom w:val="nil"/>
              <w:right w:val="nil"/>
            </w:tcBorders>
            <w:shd w:fill="auto" w:val="clear"/>
          </w:tcPr>
          <w:p>
            <w:pPr>
              <w:pStyle w:val="1particpant"/>
              <w:spacing w:lineRule="auto" w:line="240" w:before="0" w:after="0"/>
              <w:rPr>
                <w:rFonts w:ascii="DejaVu Serif" w:hAnsi="DejaVu Serif"/>
              </w:rPr>
            </w:pPr>
            <w:r>
              <w:rPr>
                <w:b/>
                <w:bCs/>
                <w:lang w:val="en-US"/>
              </w:rPr>
              <w:t>${trustee.name}</w:t>
            </w:r>
            <w:r>
              <w:rPr>
                <w:b w:val="false"/>
                <w:bCs w:val="false"/>
                <w:lang w:val="en-US"/>
              </w:rPr>
              <w:t>,</w:t>
            </w:r>
            <w:r>
              <w:rPr>
                <w:lang w:val="en-US"/>
              </w:rPr>
              <w:t xml:space="preserve"> </w:t>
            </w:r>
            <w:r>
              <w:rPr>
                <w:b w:val="false"/>
                <w:bCs w:val="false"/>
                <w:lang w:val="en-US"/>
              </w:rPr>
              <w:t>as Trustee and, where expressly stated, in its individual capacity as the Trust Company</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lang w:val="en-US"/>
              </w:rPr>
            </w:r>
          </w:p>
        </w:tc>
        <w:tc>
          <w:tcPr>
            <w:tcW w:w="6119"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2"/>
            <w:r>
              <w:commentReference w:id="2"/>
            </w:r>
            <w:r>
              <w:rPr/>
            </w:r>
          </w:p>
          <w:p>
            <w:pPr>
              <w:pStyle w:val="AWGBodyText"/>
              <w:spacing w:lineRule="auto" w:line="240" w:before="0" w:after="0"/>
              <w:rPr>
                <w:rFonts w:ascii="DejaVu Serif" w:hAnsi="DejaVu Serif"/>
              </w:rPr>
            </w:pPr>
            <w:r>
              <w:rPr/>
              <w:t>Its: ${Its}</w:t>
            </w:r>
          </w:p>
        </w:tc>
      </w:tr>
      <w:tr>
        <w:trPr>
          <w:cantSplit w:val="true"/>
        </w:trPr>
        <w:tc>
          <w:tcPr>
            <w:tcW w:w="117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color w:val="FFFFFF"/>
              </w:rPr>
            </w:r>
          </w:p>
        </w:tc>
        <w:tc>
          <w:tcPr>
            <w:tcW w:w="7829" w:type="dxa"/>
            <w:gridSpan w:val="2"/>
            <w:tcBorders>
              <w:top w:val="nil"/>
              <w:left w:val="nil"/>
              <w:bottom w:val="nil"/>
              <w:right w:val="nil"/>
            </w:tcBorders>
            <w:shd w:fill="auto" w:val="clear"/>
          </w:tcPr>
          <w:p>
            <w:pPr>
              <w:pStyle w:val="AWGBodyText"/>
              <w:spacing w:lineRule="auto" w:line="240" w:before="0" w:after="0"/>
              <w:rPr>
                <w:color w:val="FFFFFF"/>
              </w:rPr>
            </w:pPr>
            <w:r>
              <w:rPr>
                <w:color w:val="FFFFFF"/>
                <w:sz w:val="18"/>
                <w:szCs w:val="18"/>
                <w:lang w:val="en-US"/>
              </w:rPr>
              <w:t>$</w:t>
            </w:r>
            <w:commentRangeStart w:id="3"/>
            <w:r>
              <w:rPr>
                <w:color w:val="FFFFFF"/>
                <w:sz w:val="18"/>
                <w:szCs w:val="18"/>
                <w:lang w:val="en-US"/>
              </w:rPr>
              <w:t>{tagName}</w:t>
            </w:r>
            <w:commentRangeEnd w:id="3"/>
            <w:r>
              <w:commentReference w:id="3"/>
            </w: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tc>
      </w:tr>
    </w:tbl>
    <w:p>
      <w:pPr>
        <w:sectPr>
          <w:headerReference w:type="default" r:id="rId7"/>
          <w:footerReference w:type="default" r:id="rId8"/>
          <w:type w:val="nextPage"/>
          <w:pgSz w:w="11906" w:h="16838"/>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rPr>
          <w:rFonts w:ascii="DejaVu Serif" w:hAnsi="DejaVu Serif"/>
        </w:rPr>
      </w:pPr>
      <w:bookmarkStart w:id="13" w:name="_Ref521431447"/>
      <w:r>
        <w:rPr/>
        <w:br/>
      </w:r>
      <w:bookmarkStart w:id="14" w:name="_Ref530342056"/>
      <w:bookmarkEnd w:id="13"/>
      <w:r>
        <w:rPr/>
        <w:t>Description of GATS Trust</w:t>
      </w:r>
      <w:bookmarkEnd w:id="14"/>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570"/>
        <w:gridCol w:w="945"/>
        <w:gridCol w:w="2130"/>
        <w:gridCol w:w="3398"/>
      </w:tblGrid>
      <w:tr>
        <w:trPr/>
        <w:tc>
          <w:tcPr>
            <w:tcW w:w="2570" w:type="dxa"/>
            <w:tcBorders/>
            <w:shd w:fill="auto" w:val="clear"/>
          </w:tcPr>
          <w:p>
            <w:pPr>
              <w:pStyle w:val="AWGBodyText"/>
              <w:spacing w:lineRule="auto" w:line="240" w:before="0" w:after="0"/>
              <w:rPr>
                <w:b/>
                <w:b/>
              </w:rPr>
            </w:pPr>
            <w:r>
              <w:rPr>
                <w:b/>
              </w:rPr>
              <w:t>Trust Branch</w:t>
            </w:r>
          </w:p>
        </w:tc>
        <w:tc>
          <w:tcPr>
            <w:tcW w:w="945" w:type="dxa"/>
            <w:tcBorders/>
            <w:shd w:fill="auto" w:val="clear"/>
          </w:tcPr>
          <w:p>
            <w:pPr>
              <w:pStyle w:val="AWGBodyText"/>
              <w:spacing w:lineRule="auto" w:line="240" w:before="0" w:after="0"/>
              <w:rPr>
                <w:b/>
                <w:b/>
              </w:rPr>
            </w:pPr>
            <w:r>
              <w:rPr>
                <w:b/>
              </w:rPr>
              <w:t>UIN</w:t>
            </w:r>
          </w:p>
        </w:tc>
        <w:tc>
          <w:tcPr>
            <w:tcW w:w="2130" w:type="dxa"/>
            <w:tcBorders/>
            <w:shd w:fill="auto" w:val="clear"/>
          </w:tcPr>
          <w:p>
            <w:pPr>
              <w:pStyle w:val="AWGBodyText"/>
              <w:spacing w:lineRule="auto" w:line="240" w:before="0" w:after="0"/>
              <w:rPr>
                <w:b/>
                <w:b/>
              </w:rPr>
            </w:pPr>
            <w:r>
              <w:rPr>
                <w:b/>
              </w:rPr>
              <w:t>Name</w:t>
            </w:r>
          </w:p>
        </w:tc>
        <w:tc>
          <w:tcPr>
            <w:tcW w:w="3398" w:type="dxa"/>
            <w:tcBorders/>
            <w:shd w:fill="auto" w:val="clear"/>
          </w:tcPr>
          <w:p>
            <w:pPr>
              <w:pStyle w:val="AWGBodyText"/>
              <w:spacing w:lineRule="auto" w:line="240" w:before="0" w:after="0"/>
              <w:jc w:val="left"/>
              <w:rPr>
                <w:b/>
                <w:b/>
              </w:rPr>
            </w:pPr>
            <w:r>
              <w:rPr>
                <w:b/>
              </w:rPr>
              <w:t>Date of Establishment (E) or Migration (M)</w:t>
            </w:r>
          </w:p>
        </w:tc>
      </w:tr>
      <w:tr>
        <w:trPr/>
        <w:tc>
          <w:tcPr>
            <w:tcW w:w="257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t>Singapore (SG)</w:t>
            </w:r>
          </w:p>
        </w:tc>
        <w:tc>
          <w:tcPr>
            <w:tcW w:w="945"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${trust.uin}</w:t>
            </w:r>
          </w:p>
          <w:p>
            <w:pPr>
              <w:pStyle w:val="AWGBodyText"/>
              <w:spacing w:lineRule="auto" w:line="240" w:before="0" w:after="0"/>
              <w:jc w:val="left"/>
              <w:rPr>
                <w:rFonts w:ascii="DejaVu Serif" w:hAnsi="DejaVu Serif"/>
                <w:color w:val="000000"/>
                <w:lang w:val="en-US"/>
              </w:rPr>
            </w:pPr>
            <w:r>
              <w:rPr>
                <w:color w:val="000000"/>
                <w:lang w:val="en-US"/>
              </w:rPr>
            </w:r>
          </w:p>
        </w:tc>
        <w:tc>
          <w:tcPr>
            <w:tcW w:w="213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GATS Trust ${trust.uin}</w:t>
            </w:r>
          </w:p>
        </w:tc>
        <w:tc>
          <w:tcPr>
            <w:tcW w:w="3398"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${trust.dateEstOrMig} (${trust.EstOrMig})</w:t>
            </w:r>
          </w:p>
        </w:tc>
      </w:tr>
    </w:tbl>
    <w:p>
      <w:pPr>
        <w:sectPr>
          <w:headerReference w:type="default" r:id="rId9"/>
          <w:footerReference w:type="default" r:id="rId10"/>
          <w:type w:val="nextPage"/>
          <w:pgSz w:w="11906" w:h="16838"/>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rPr>
          <w:rFonts w:ascii="DejaVu Serif" w:hAnsi="DejaVu Serif"/>
        </w:rPr>
      </w:pPr>
      <w:r>
        <w:rPr/>
        <w:br/>
      </w:r>
      <w:bookmarkStart w:id="16" w:name="_Ref29981434"/>
      <w:r>
        <w:rPr/>
        <w:t>Party Details</w:t>
      </w:r>
      <w:bookmarkEnd w:id="16"/>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spacing w:lineRule="auto" w:line="240" w:before="0" w:after="0"/>
              <w:ind w:hanging="0"/>
              <w:jc w:val="left"/>
              <w:rPr>
                <w:rFonts w:ascii="DejaVu Serif" w:hAnsi="DejaVu Serif"/>
              </w:rPr>
            </w:pPr>
            <w:r>
              <w:rPr>
                <w:b/>
              </w:rPr>
              <w:t>1</w:t>
            </w:r>
          </w:p>
        </w:tc>
        <w:tc>
          <w:tcPr>
            <w:tcW w:w="3390" w:type="dxa"/>
            <w:tcBorders/>
            <w:shd w:fill="auto" w:val="clear"/>
          </w:tcPr>
          <w:p>
            <w:pPr>
              <w:pStyle w:val="AWGBodyText"/>
              <w:spacing w:lineRule="auto" w:line="240" w:before="0" w:after="0"/>
              <w:jc w:val="left"/>
              <w:rPr>
                <w:rFonts w:ascii="DejaVu Serif" w:hAnsi="DejaVu Serif"/>
              </w:rPr>
            </w:pPr>
            <w:r>
              <w:rPr>
                <w:b/>
              </w:rPr>
              <w:t>Beneficiary</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${beneficiary.entityType}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Address:</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w:t>
            </w:r>
            <w:r>
              <w:rPr>
                <w:color w:val="000000"/>
                <w:sz w:val="18"/>
                <w:lang w:val="en-US"/>
              </w:rPr>
              <w:t>address</w:t>
            </w:r>
            <w:r>
              <w:rPr>
                <w:color w:val="000000"/>
                <w:lang w:val="en-US"/>
              </w:rPr>
              <w:t>}</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Email:</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w:t>
            </w:r>
            <w:r>
              <w:rPr>
                <w:color w:val="000000"/>
                <w:sz w:val="18"/>
                <w:lang w:val="en-US"/>
              </w:rPr>
              <w:t>email</w:t>
            </w:r>
            <w:r>
              <w:rPr>
                <w:color w:val="000000"/>
                <w:lang w:val="en-US"/>
              </w:rPr>
              <w:t>}</w:t>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Normal"/>
        <w:rPr>
          <w:rFonts w:ascii="DejaVu Serif" w:hAnsi="DejaVu Serif"/>
        </w:rPr>
      </w:pPr>
      <w:r>
        <w:rPr/>
      </w:r>
    </w:p>
    <w:p>
      <w:pPr>
        <w:pStyle w:val="AWGBodyText"/>
        <w:rPr>
          <w:rFonts w:ascii="DejaVu Serif" w:hAnsi="DejaVu Serif"/>
        </w:rPr>
      </w:pPr>
      <w:r>
        <w:rPr/>
      </w:r>
      <w:r>
        <w:br w:type="page"/>
      </w:r>
    </w:p>
    <w:p>
      <w:pPr>
        <w:pStyle w:val="AWGBodyText"/>
        <w:rPr>
          <w:rFonts w:ascii="DejaVu Serif" w:hAnsi="DejaVu Serif"/>
        </w:rPr>
      </w:pPr>
      <w:r>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spacing w:lineRule="auto" w:line="240" w:before="0" w:after="0"/>
              <w:ind w:hanging="0"/>
              <w:jc w:val="left"/>
              <w:rPr>
                <w:rFonts w:ascii="DejaVu Serif" w:hAnsi="DejaVu Serif"/>
              </w:rPr>
            </w:pPr>
            <w:r>
              <w:rPr>
                <w:b/>
              </w:rPr>
              <w:t>2</w:t>
            </w:r>
          </w:p>
        </w:tc>
        <w:tc>
          <w:tcPr>
            <w:tcW w:w="3390" w:type="dxa"/>
            <w:tcBorders/>
            <w:shd w:fill="auto" w:val="clear"/>
          </w:tcPr>
          <w:p>
            <w:pPr>
              <w:pStyle w:val="AWGBodyText"/>
              <w:spacing w:lineRule="auto" w:line="240" w:before="0" w:after="0"/>
              <w:jc w:val="left"/>
              <w:rPr>
                <w:rFonts w:ascii="DejaVu Serif" w:hAnsi="DejaVu Serif"/>
              </w:rPr>
            </w:pPr>
            <w:r>
              <w:rPr>
                <w:b/>
                <w:sz w:val="18"/>
                <w:lang w:val="en-GB"/>
              </w:rPr>
              <w:t>Trustee</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r>
              <w:rPr>
                <w:color w:val="000000"/>
                <w:sz w:val="18"/>
                <w:lang w:val="en-US"/>
              </w:rPr>
              <w:t>trustee</w:t>
            </w:r>
            <w:r>
              <w:rPr>
                <w:color w:val="000000"/>
                <w:lang w:val="en-US"/>
              </w:rPr>
              <w:t>.name}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r>
              <w:rPr>
                <w:color w:val="000000"/>
                <w:sz w:val="18"/>
                <w:lang w:val="en-US"/>
              </w:rPr>
              <w:t>trustee</w:t>
            </w:r>
            <w:r>
              <w:rPr>
                <w:color w:val="000000"/>
                <w:lang w:val="en-US"/>
              </w:rPr>
              <w:t>.id}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r>
              <w:rPr>
                <w:color w:val="000000"/>
                <w:sz w:val="18"/>
                <w:lang w:val="en-US"/>
              </w:rPr>
              <w:t>trustee</w:t>
            </w:r>
            <w:r>
              <w:rPr>
                <w:color w:val="000000"/>
                <w:lang w:val="en-US"/>
              </w:rPr>
              <w:t>.jurisdiction}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r>
              <w:rPr>
                <w:color w:val="000000"/>
                <w:sz w:val="18"/>
                <w:lang w:val="en-US"/>
              </w:rPr>
              <w:t>trustee</w:t>
            </w:r>
            <w:r>
              <w:rPr>
                <w:color w:val="000000"/>
                <w:lang w:val="en-US"/>
              </w:rPr>
              <w:t>.entityType}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Address:</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r>
              <w:rPr>
                <w:color w:val="000000"/>
                <w:sz w:val="18"/>
                <w:lang w:val="en-US"/>
              </w:rPr>
              <w:t>trustee</w:t>
            </w:r>
            <w:r>
              <w:rPr>
                <w:color w:val="000000"/>
                <w:lang w:val="en-US"/>
              </w:rPr>
              <w:t>.</w:t>
            </w:r>
            <w:r>
              <w:rPr>
                <w:color w:val="000000"/>
                <w:sz w:val="18"/>
                <w:lang w:val="en-US"/>
              </w:rPr>
              <w:t>address</w:t>
            </w:r>
            <w:r>
              <w:rPr>
                <w:color w:val="000000"/>
                <w:lang w:val="en-US"/>
              </w:rPr>
              <w:t>}</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Email:</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r>
              <w:rPr>
                <w:color w:val="000000"/>
                <w:sz w:val="18"/>
                <w:lang w:val="en-US"/>
              </w:rPr>
              <w:t>trustee</w:t>
            </w:r>
            <w:r>
              <w:rPr>
                <w:color w:val="000000"/>
                <w:lang w:val="en-US"/>
              </w:rPr>
              <w:t>.</w:t>
            </w:r>
            <w:r>
              <w:rPr>
                <w:color w:val="000000"/>
                <w:sz w:val="18"/>
                <w:lang w:val="en-US"/>
              </w:rPr>
              <w:t>email</w:t>
            </w:r>
            <w:r>
              <w:rPr>
                <w:color w:val="000000"/>
                <w:lang w:val="en-US"/>
              </w:rPr>
              <w:t>}</w:t>
            </w:r>
          </w:p>
          <w:p>
            <w:pPr>
              <w:pStyle w:val="AWGBodyText"/>
              <w:spacing w:lineRule="auto" w:line="240" w:before="0" w:after="0"/>
              <w:jc w:val="left"/>
              <w:rPr>
                <w:rFonts w:ascii="DejaVu Serif" w:hAnsi="DejaVu Serif"/>
                <w:color w:val="000000"/>
                <w:lang w:val="en-US"/>
              </w:rPr>
            </w:pPr>
            <w:r>
              <w:rPr>
                <w:color w:val="000000"/>
                <w:lang w:val="en-US"/>
              </w:rPr>
            </w:r>
          </w:p>
        </w:tc>
      </w:tr>
    </w:tbl>
    <w:p>
      <w:pPr>
        <w:sectPr>
          <w:headerReference w:type="default" r:id="rId11"/>
          <w:footerReference w:type="default" r:id="rId12"/>
          <w:type w:val="nextPage"/>
          <w:pgSz w:w="11906" w:h="16838"/>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rPr>
          <w:rFonts w:ascii="DejaVu Serif" w:hAnsi="DejaVu Serif"/>
        </w:rPr>
      </w:pPr>
      <w:r>
        <w:rPr/>
        <w:br/>
      </w:r>
      <w:bookmarkStart w:id="18" w:name="_Ref531246835"/>
      <w:r>
        <w:rPr/>
        <w:t>Amendments</w:t>
      </w:r>
      <w:bookmarkEnd w:id="18"/>
    </w:p>
    <w:p>
      <w:pPr>
        <w:pStyle w:val="AWGSchedulePart"/>
        <w:numPr>
          <w:ilvl w:val="1"/>
          <w:numId w:val="2"/>
        </w:numPr>
        <w:rPr>
          <w:rFonts w:ascii="DejaVu Serif" w:hAnsi="DejaVu Serif"/>
        </w:rPr>
      </w:pPr>
      <w:r>
        <w:rPr/>
        <w:br/>
        <w:t>Amendments to Aircraft Equipment</w:t>
      </w:r>
    </w:p>
    <w:p>
      <w:pPr>
        <w:pStyle w:val="AWGBodyText"/>
        <w:jc w:val="center"/>
        <w:rPr/>
      </w:pPr>
      <w:commentRangeStart w:id="4"/>
      <w:r>
        <w:rPr>
          <w:color w:val="000000"/>
        </w:rPr>
        <w:t>N/A</w:t>
      </w:r>
      <w:commentRangeEnd w:id="4"/>
      <w:r>
        <w:commentReference w:id="4"/>
      </w:r>
      <w:r>
        <w:rPr>
          <w:color w:val="000000"/>
        </w:rPr>
      </w:r>
    </w:p>
    <w:p>
      <w:pPr>
        <w:pStyle w:val="AWGBodyText"/>
        <w:rPr/>
      </w:pPr>
      <w:commentRangeStart w:id="5"/>
      <w:r>
        <w:rPr/>
        <w:t>Schedule 3 (</w:t>
      </w:r>
      <w:r>
        <w:rPr>
          <w:i/>
        </w:rPr>
        <w:t>Aircraft Equipment</w:t>
      </w:r>
      <w:r>
        <w:rPr/>
        <w:t>) to the GATS Trust Instrument shall be deleted in its entirety and replaced with the following:</w:t>
      </w:r>
      <w:commentRangeEnd w:id="5"/>
      <w:r>
        <w:commentReference w:id="5"/>
      </w:r>
      <w:r>
        <w:rPr/>
      </w:r>
    </w:p>
    <w:p>
      <w:pPr>
        <w:pStyle w:val="Normal"/>
        <w:spacing w:before="120" w:after="120"/>
        <w:jc w:val="center"/>
        <w:rPr/>
      </w:pPr>
      <w:commentRangeStart w:id="6"/>
      <w:r>
        <w:rPr>
          <w:lang w:val="en-GB"/>
        </w:rPr>
        <w:t>START AMENDED TEXT</w:t>
      </w:r>
      <w:commentRangeEnd w:id="6"/>
      <w:r>
        <w:commentReference w:id="6"/>
      </w:r>
      <w:r>
        <w:rPr>
          <w:lang w:val="en-GB"/>
        </w:rPr>
      </w:r>
    </w:p>
    <w:tbl>
      <w:tblPr>
        <w:tblStyle w:val="TableGrid"/>
        <w:tblW w:w="9044" w:type="dxa"/>
        <w:jc w:val="left"/>
        <w:tblInd w:w="30" w:type="dxa"/>
        <w:tblCellMar>
          <w:top w:w="0" w:type="dxa"/>
          <w:left w:w="29" w:type="dxa"/>
          <w:bottom w:w="0" w:type="dxa"/>
          <w:right w:w="29" w:type="dxa"/>
        </w:tblCellMar>
        <w:tblLook w:val="04a0" w:noVBand="1" w:noHBand="0" w:lastColumn="0" w:firstColumn="1" w:lastRow="0" w:firstRow="1"/>
      </w:tblPr>
      <w:tblGrid>
        <w:gridCol w:w="416"/>
        <w:gridCol w:w="1220"/>
        <w:gridCol w:w="1481"/>
        <w:gridCol w:w="1480"/>
        <w:gridCol w:w="1485"/>
        <w:gridCol w:w="1479"/>
        <w:gridCol w:w="1482"/>
      </w:tblGrid>
      <w:tr>
        <w:trPr/>
        <w:tc>
          <w:tcPr>
            <w:tcW w:w="416" w:type="dxa"/>
            <w:tcBorders>
              <w:right w:val="nil"/>
            </w:tcBorders>
            <w:shd w:fill="auto" w:val="clear"/>
          </w:tcPr>
          <w:p>
            <w:pPr>
              <w:pStyle w:val="AWGBodyText"/>
              <w:spacing w:lineRule="auto" w:line="240" w:before="0" w:after="0"/>
              <w:jc w:val="center"/>
              <w:rPr>
                <w:rFonts w:ascii="DejaVu Serif" w:hAnsi="DejaVu Serif"/>
                <w:b/>
                <w:b/>
              </w:rPr>
            </w:pPr>
            <w:r>
              <w:rPr>
                <w:b/>
              </w:rPr>
            </w:r>
          </w:p>
        </w:tc>
        <w:tc>
          <w:tcPr>
            <w:tcW w:w="1220" w:type="dxa"/>
            <w:tcBorders>
              <w:right w:val="nil"/>
            </w:tcBorders>
            <w:shd w:fill="auto" w:val="clear"/>
          </w:tcPr>
          <w:p>
            <w:pPr>
              <w:pStyle w:val="AWGBodyText"/>
              <w:spacing w:lineRule="auto" w:line="240" w:before="0" w:after="0"/>
              <w:jc w:val="center"/>
              <w:rPr/>
            </w:pPr>
            <w:r>
              <w:rPr>
                <w:b/>
              </w:rPr>
              <w:t>Type [*]</w:t>
            </w:r>
          </w:p>
        </w:tc>
        <w:tc>
          <w:tcPr>
            <w:tcW w:w="1481" w:type="dxa"/>
            <w:tcBorders>
              <w:right w:val="nil"/>
            </w:tcBorders>
            <w:shd w:fill="auto" w:val="clear"/>
          </w:tcPr>
          <w:p>
            <w:pPr>
              <w:pStyle w:val="AWGBodyText"/>
              <w:spacing w:lineRule="auto" w:line="240" w:before="0" w:after="0"/>
              <w:jc w:val="center"/>
              <w:rPr/>
            </w:pPr>
            <w:r>
              <w:rPr>
                <w:b/>
              </w:rPr>
              <w:t>Manufacturer</w:t>
            </w:r>
          </w:p>
        </w:tc>
        <w:tc>
          <w:tcPr>
            <w:tcW w:w="1480" w:type="dxa"/>
            <w:tcBorders>
              <w:right w:val="nil"/>
            </w:tcBorders>
            <w:shd w:fill="auto" w:val="clear"/>
          </w:tcPr>
          <w:p>
            <w:pPr>
              <w:pStyle w:val="AWGBodyText"/>
              <w:spacing w:lineRule="auto" w:line="240" w:before="0" w:after="0"/>
              <w:jc w:val="center"/>
              <w:rPr/>
            </w:pPr>
            <w:r>
              <w:rPr>
                <w:b/>
              </w:rPr>
              <w:t>Model</w:t>
            </w:r>
          </w:p>
        </w:tc>
        <w:tc>
          <w:tcPr>
            <w:tcW w:w="1485" w:type="dxa"/>
            <w:tcBorders>
              <w:right w:val="nil"/>
            </w:tcBorders>
            <w:shd w:fill="auto" w:val="clear"/>
          </w:tcPr>
          <w:p>
            <w:pPr>
              <w:pStyle w:val="AWGBodyText"/>
              <w:spacing w:lineRule="auto" w:line="240" w:before="0" w:after="0"/>
              <w:jc w:val="center"/>
              <w:rPr/>
            </w:pPr>
            <w:r>
              <w:rPr>
                <w:b/>
              </w:rPr>
              <w:t>Nationality and Registration Mark [**]</w:t>
            </w:r>
          </w:p>
        </w:tc>
        <w:tc>
          <w:tcPr>
            <w:tcW w:w="1479" w:type="dxa"/>
            <w:tcBorders>
              <w:right w:val="nil"/>
            </w:tcBorders>
            <w:shd w:fill="auto" w:val="clear"/>
          </w:tcPr>
          <w:p>
            <w:pPr>
              <w:pStyle w:val="AWGBodyText"/>
              <w:spacing w:lineRule="auto" w:line="240" w:before="0" w:after="0"/>
              <w:jc w:val="center"/>
              <w:rPr/>
            </w:pPr>
            <w:r>
              <w:rPr>
                <w:b/>
              </w:rPr>
              <w:t>Serial Number (Aircraft Equipment)</w:t>
            </w:r>
          </w:p>
        </w:tc>
        <w:tc>
          <w:tcPr>
            <w:tcW w:w="1482" w:type="dxa"/>
            <w:tcBorders/>
            <w:shd w:fill="auto" w:val="clear"/>
          </w:tcPr>
          <w:p>
            <w:pPr>
              <w:pStyle w:val="AWGBodyText"/>
              <w:spacing w:lineRule="auto" w:line="240" w:before="0" w:after="0"/>
              <w:jc w:val="center"/>
              <w:rPr/>
            </w:pPr>
            <w:r>
              <w:rPr>
                <w:b/>
              </w:rPr>
              <w:t xml:space="preserve">Associated Aircraft or Helicopter </w:t>
            </w:r>
            <w:commentRangeStart w:id="7"/>
            <w:r>
              <w:rPr>
                <w:b/>
              </w:rPr>
              <w:t>[***]</w:t>
            </w:r>
            <w:commentRangeEnd w:id="7"/>
            <w:r>
              <w:commentReference w:id="7"/>
            </w:r>
            <w:r>
              <w:rPr>
                <w:b/>
              </w:rPr>
            </w:r>
          </w:p>
        </w:tc>
      </w:tr>
      <w:tr>
        <w:trPr/>
        <w:tc>
          <w:tcPr>
            <w:tcW w:w="416" w:type="dxa"/>
            <w:tcBorders/>
            <w:shd w:color="auto" w:fill="auto" w:val="clear"/>
            <w:tcMar>
              <w:left w:w="108" w:type="dxa"/>
              <w:right w:w="108" w:type="dxa"/>
            </w:tcMar>
          </w:tcPr>
          <w:p>
            <w:pPr>
              <w:pStyle w:val="AWGBodyText"/>
              <w:numPr>
                <w:ilvl w:val="0"/>
                <w:numId w:val="5"/>
              </w:numPr>
              <w:spacing w:lineRule="auto" w:line="240" w:before="0" w:after="0"/>
              <w:ind w:left="720" w:hanging="0"/>
              <w:jc w:val="left"/>
              <w:rPr>
                <w:rFonts w:ascii="DejaVu Serif" w:hAnsi="DejaVu Serif"/>
                <w:b w:val="false"/>
                <w:b w:val="false"/>
                <w:bCs w:val="false"/>
                <w:sz w:val="18"/>
                <w:szCs w:val="18"/>
              </w:rPr>
            </w:pPr>
            <w:commentRangeStart w:id="8"/>
            <w:r>
              <w:rPr>
                <w:b w:val="false"/>
                <w:bCs w:val="false"/>
                <w:sz w:val="18"/>
                <w:szCs w:val="18"/>
              </w:rPr>
            </w:r>
          </w:p>
        </w:tc>
        <w:tc>
          <w:tcPr>
            <w:tcW w:w="1220" w:type="dxa"/>
            <w:tcBorders/>
            <w:shd w:color="auto" w:fill="auto" w:val="clear"/>
            <w:tcMar>
              <w:left w:w="108" w:type="dxa"/>
              <w:right w:w="108" w:type="dxa"/>
            </w:tcMar>
          </w:tcPr>
          <w:p>
            <w:pPr>
              <w:pStyle w:val="AWGBodyText"/>
              <w:spacing w:lineRule="auto" w:line="240" w:before="0" w:after="0"/>
              <w:jc w:val="left"/>
              <w:rPr>
                <w:rFonts w:ascii="DejaVu Serif" w:hAnsi="DejaVu Serif"/>
              </w:rPr>
            </w:pPr>
            <w:r>
              <w:rPr>
                <w:color w:val="000000"/>
                <w:sz w:val="18"/>
                <w:szCs w:val="18"/>
                <w:lang w:val="en-US"/>
              </w:rPr>
              <w:t>${type}</w:t>
            </w:r>
          </w:p>
        </w:tc>
        <w:tc>
          <w:tcPr>
            <w:tcW w:w="1481" w:type="dxa"/>
            <w:tcBorders/>
            <w:shd w:color="auto" w:fill="auto" w:val="clear"/>
            <w:tcMar>
              <w:left w:w="108" w:type="dxa"/>
              <w:right w:w="108" w:type="dxa"/>
            </w:tcMar>
          </w:tcPr>
          <w:p>
            <w:pPr>
              <w:pStyle w:val="AWGBodyText"/>
              <w:spacing w:lineRule="auto" w:line="240" w:before="0" w:after="0"/>
              <w:jc w:val="left"/>
              <w:rPr>
                <w:rFonts w:ascii="DejaVu Serif" w:hAnsi="DejaVu Serif"/>
              </w:rPr>
            </w:pPr>
            <w:r>
              <w:rPr>
                <w:color w:val="000000"/>
                <w:sz w:val="18"/>
                <w:szCs w:val="18"/>
                <w:lang w:val="en-US"/>
              </w:rPr>
              <w:t>${manufacturer}</w:t>
            </w:r>
          </w:p>
        </w:tc>
        <w:tc>
          <w:tcPr>
            <w:tcW w:w="1480" w:type="dxa"/>
            <w:tcBorders/>
            <w:shd w:color="auto" w:fill="auto" w:val="clear"/>
            <w:tcMar>
              <w:left w:w="108" w:type="dxa"/>
              <w:right w:w="108" w:type="dxa"/>
            </w:tcMar>
          </w:tcPr>
          <w:p>
            <w:pPr>
              <w:pStyle w:val="AWGBodyText"/>
              <w:spacing w:lineRule="auto" w:line="240" w:before="0" w:after="0"/>
              <w:jc w:val="left"/>
              <w:rPr>
                <w:rFonts w:ascii="DejaVu Serif" w:hAnsi="DejaVu Serif"/>
              </w:rPr>
            </w:pPr>
            <w:r>
              <w:rPr>
                <w:color w:val="000000"/>
                <w:sz w:val="18"/>
                <w:szCs w:val="18"/>
                <w:lang w:val="en-US"/>
              </w:rPr>
              <w:t>${model}</w:t>
            </w:r>
          </w:p>
        </w:tc>
        <w:tc>
          <w:tcPr>
            <w:tcW w:w="1485" w:type="dxa"/>
            <w:tcBorders/>
            <w:shd w:color="auto" w:fill="auto" w:val="clear"/>
            <w:tcMar>
              <w:left w:w="108" w:type="dxa"/>
              <w:right w:w="108" w:type="dxa"/>
            </w:tcMar>
          </w:tcPr>
          <w:p>
            <w:pPr>
              <w:pStyle w:val="AWGBodyText"/>
              <w:spacing w:lineRule="auto" w:line="240" w:before="0" w:after="0"/>
              <w:jc w:val="left"/>
              <w:rPr>
                <w:rFonts w:ascii="DejaVu Serif" w:hAnsi="DejaVu Serif"/>
              </w:rPr>
            </w:pPr>
            <w:r>
              <w:rPr>
                <w:color w:val="000000"/>
                <w:sz w:val="18"/>
                <w:szCs w:val="18"/>
                <w:lang w:val="en-US"/>
              </w:rPr>
              <w:t>${nationality} ${registrationMark}</w:t>
            </w:r>
          </w:p>
        </w:tc>
        <w:tc>
          <w:tcPr>
            <w:tcW w:w="1479" w:type="dxa"/>
            <w:tcBorders/>
            <w:shd w:color="auto" w:fill="auto" w:val="clear"/>
            <w:tcMar>
              <w:left w:w="108" w:type="dxa"/>
              <w:right w:w="108" w:type="dxa"/>
            </w:tcMar>
          </w:tcPr>
          <w:p>
            <w:pPr>
              <w:pStyle w:val="AWGBodyText"/>
              <w:spacing w:lineRule="auto" w:line="240" w:before="0" w:after="0"/>
              <w:jc w:val="left"/>
              <w:rPr>
                <w:rFonts w:ascii="DejaVu Serif" w:hAnsi="DejaVu Serif"/>
              </w:rPr>
            </w:pPr>
            <w:r>
              <w:rPr>
                <w:color w:val="000000"/>
                <w:sz w:val="18"/>
                <w:szCs w:val="18"/>
                <w:lang w:val="en-US"/>
              </w:rPr>
              <w:t>${serialNumber}</w:t>
            </w:r>
          </w:p>
        </w:tc>
        <w:tc>
          <w:tcPr>
            <w:tcW w:w="1482" w:type="dxa"/>
            <w:tcBorders/>
            <w:shd w:color="auto" w:fill="auto" w:val="clear"/>
            <w:tcMar>
              <w:left w:w="108" w:type="dxa"/>
              <w:right w:w="108" w:type="dxa"/>
            </w:tcMar>
          </w:tcPr>
          <w:p>
            <w:pPr>
              <w:pStyle w:val="AWGBodyText"/>
              <w:spacing w:lineRule="auto" w:line="240" w:before="0" w:after="0"/>
              <w:jc w:val="left"/>
              <w:rPr>
                <w:rFonts w:ascii="DejaVu Serif" w:hAnsi="DejaVu Serif"/>
              </w:rPr>
            </w:pPr>
            <w:r>
              <w:rPr>
                <w:color w:val="000000"/>
                <w:sz w:val="18"/>
                <w:szCs w:val="18"/>
                <w:lang w:val="en-US"/>
              </w:rPr>
              <w:t>${associatedEngines}</w:t>
            </w:r>
            <w:commentRangeEnd w:id="8"/>
            <w:r>
              <w:commentReference w:id="8"/>
            </w:r>
            <w:r>
              <w:rPr>
                <w:color w:val="000000"/>
                <w:sz w:val="18"/>
                <w:szCs w:val="18"/>
                <w:lang w:val="en-US"/>
              </w:rPr>
            </w:r>
          </w:p>
        </w:tc>
      </w:tr>
    </w:tbl>
    <w:p>
      <w:pPr>
        <w:pStyle w:val="AWGBodyText"/>
        <w:spacing w:before="120" w:after="120"/>
        <w:ind w:left="540" w:hanging="540"/>
        <w:rPr/>
      </w:pPr>
      <w:commentRangeStart w:id="9"/>
      <w:r>
        <w:rPr/>
        <w:t>[*]</w:t>
        <w:tab/>
        <w:t>NOTE: ‘</w:t>
      </w:r>
      <w:r>
        <w:rPr>
          <w:b/>
        </w:rPr>
        <w:t>AA</w:t>
      </w:r>
      <w:r>
        <w:rPr/>
        <w:t>’ means an aircraft (including any aircraft engines associated with it as indicated in the last column), ‘</w:t>
      </w:r>
      <w:r>
        <w:rPr>
          <w:b/>
        </w:rPr>
        <w:t>AE</w:t>
      </w:r>
      <w:r>
        <w:rPr/>
        <w:t>’ means an aircraft engine not associated with an aircraft and ‘</w:t>
      </w:r>
      <w:r>
        <w:rPr>
          <w:b/>
        </w:rPr>
        <w:t>LINKED AE</w:t>
      </w:r>
      <w:r>
        <w:rPr/>
        <w:t>’ means an aircraft engine associated with an aircraft or helicopter as indicated in the last column; and ‘</w:t>
      </w:r>
      <w:r>
        <w:rPr>
          <w:b/>
        </w:rPr>
        <w:t>HL</w:t>
      </w:r>
      <w:r>
        <w:rPr/>
        <w:t>’ means a helicopter (including any aircraft engines associated with it as indicated in the last column).</w:t>
      </w:r>
      <w:commentRangeEnd w:id="9"/>
      <w:r>
        <w:commentReference w:id="9"/>
      </w:r>
      <w:r>
        <w:rPr/>
      </w:r>
    </w:p>
    <w:p>
      <w:pPr>
        <w:pStyle w:val="AWGBodyText"/>
        <w:spacing w:before="120" w:after="120"/>
        <w:ind w:left="540" w:hanging="540"/>
        <w:rPr/>
      </w:pPr>
      <w:commentRangeStart w:id="10"/>
      <w:r>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10"/>
      <w:r>
        <w:commentReference w:id="10"/>
      </w:r>
      <w:r>
        <w:rPr/>
      </w:r>
    </w:p>
    <w:p>
      <w:pPr>
        <w:pStyle w:val="AWGBodyText"/>
        <w:spacing w:before="120" w:after="120"/>
        <w:ind w:left="540" w:hanging="540"/>
        <w:rPr/>
      </w:pPr>
      <w:commentRangeStart w:id="11"/>
      <w:r>
        <w:rPr/>
        <w:t>[***]</w:t>
        <w:tab/>
        <w:t>NOTE: only applicable where the aircraft equipment type is an aircraft engine associated with an aircraft or helicopter (‘LINKED AE’).</w:t>
      </w:r>
      <w:bookmarkStart w:id="19" w:name="_Hlk29548407"/>
      <w:bookmarkEnd w:id="19"/>
      <w:commentRangeEnd w:id="11"/>
      <w:r>
        <w:commentReference w:id="11"/>
      </w:r>
      <w:r>
        <w:rPr/>
      </w:r>
    </w:p>
    <w:p>
      <w:pPr>
        <w:pStyle w:val="Normal"/>
        <w:spacing w:before="120" w:after="0"/>
        <w:jc w:val="center"/>
        <w:rPr>
          <w:rFonts w:ascii="DejaVu Serif" w:hAnsi="DejaVu Serif"/>
          <w:color w:val="00B050"/>
          <w:lang w:val="en-GB"/>
        </w:rPr>
      </w:pPr>
      <w:r>
        <w:rPr>
          <w:color w:val="00B050"/>
          <w:lang w:val="en-GB"/>
        </w:rPr>
      </w:r>
    </w:p>
    <w:p>
      <w:pPr>
        <w:pStyle w:val="Normal"/>
        <w:spacing w:before="120" w:after="0"/>
        <w:jc w:val="center"/>
        <w:rPr/>
      </w:pPr>
      <w:commentRangeStart w:id="12"/>
      <w:r>
        <w:rPr>
          <w:color w:val="000000"/>
          <w:lang w:val="en-GB"/>
        </w:rPr>
        <w:t>NONE.</w:t>
      </w:r>
      <w:commentRangeEnd w:id="12"/>
      <w:r>
        <w:commentReference w:id="12"/>
      </w:r>
      <w:r>
        <w:rPr>
          <w:color w:val="000000"/>
          <w:lang w:val="en-GB"/>
        </w:rPr>
      </w:r>
    </w:p>
    <w:p>
      <w:pPr>
        <w:pStyle w:val="Normal"/>
        <w:spacing w:before="120" w:after="120"/>
        <w:jc w:val="center"/>
        <w:rPr/>
      </w:pPr>
      <w:commentRangeStart w:id="13"/>
      <w:r>
        <w:rPr>
          <w:lang w:val="en-GB"/>
        </w:rPr>
        <w:t>END AMENDED TEXT</w:t>
      </w:r>
      <w:commentRangeEnd w:id="13"/>
      <w:r>
        <w:commentReference w:id="13"/>
      </w:r>
      <w:r>
        <w:rPr>
          <w:lang w:val="en-GB"/>
        </w:rPr>
      </w:r>
    </w:p>
    <w:p>
      <w:pPr>
        <w:pStyle w:val="Normal"/>
        <w:spacing w:before="120" w:after="120"/>
        <w:jc w:val="center"/>
        <w:rPr>
          <w:lang w:val="en-GB"/>
        </w:rPr>
      </w:pPr>
      <w:r>
        <w:rPr>
          <w:lang w:val="en-GB"/>
        </w:rPr>
      </w:r>
      <w:r>
        <w:br w:type="page"/>
      </w:r>
    </w:p>
    <w:p>
      <w:pPr>
        <w:pStyle w:val="AWGSchedulePart"/>
        <w:numPr>
          <w:ilvl w:val="1"/>
          <w:numId w:val="2"/>
        </w:numPr>
        <w:rPr>
          <w:rFonts w:ascii="DejaVu Serif" w:hAnsi="DejaVu Serif"/>
        </w:rPr>
      </w:pPr>
      <w:r>
        <w:rPr/>
        <w:br/>
        <w:t>Amendments to Description of Previous Trust Documents</w:t>
      </w:r>
    </w:p>
    <w:p>
      <w:pPr>
        <w:pStyle w:val="AWGBodyText"/>
        <w:jc w:val="center"/>
        <w:rPr>
          <w:rFonts w:ascii="DejaVu Serif" w:hAnsi="DejaVu Serif"/>
          <w:sz w:val="18"/>
          <w:szCs w:val="18"/>
        </w:rPr>
      </w:pPr>
      <w:commentRangeStart w:id="14"/>
      <w:r>
        <w:rPr>
          <w:color w:val="000000"/>
          <w:sz w:val="18"/>
          <w:szCs w:val="18"/>
        </w:rPr>
        <w:t>N/A</w:t>
      </w:r>
      <w:commentRangeEnd w:id="14"/>
      <w:r>
        <w:commentReference w:id="14"/>
      </w:r>
      <w:r>
        <w:rPr>
          <w:color w:val="000000"/>
          <w:sz w:val="18"/>
          <w:szCs w:val="18"/>
        </w:rPr>
      </w:r>
    </w:p>
    <w:p>
      <w:pPr>
        <w:pStyle w:val="AWGBodyText"/>
        <w:rPr>
          <w:rFonts w:ascii="DejaVu Serif" w:hAnsi="DejaVu Serif"/>
          <w:sz w:val="18"/>
          <w:szCs w:val="18"/>
        </w:rPr>
      </w:pPr>
      <w:commentRangeStart w:id="15"/>
      <w:r>
        <w:rPr>
          <w:color w:val="000000"/>
          <w:sz w:val="18"/>
          <w:szCs w:val="18"/>
        </w:rPr>
        <w:t>Part 1 (</w:t>
      </w:r>
      <w:r>
        <w:rPr>
          <w:i/>
          <w:color w:val="000000"/>
          <w:sz w:val="18"/>
          <w:szCs w:val="18"/>
        </w:rPr>
        <w:t>Description of Previous Trust Documents</w:t>
      </w:r>
      <w:r>
        <w:rPr>
          <w:color w:val="000000"/>
          <w:sz w:val="18"/>
          <w:szCs w:val="18"/>
        </w:rPr>
        <w:t>) of schedule 4 (</w:t>
      </w:r>
      <w:r>
        <w:rPr>
          <w:i/>
          <w:color w:val="000000"/>
          <w:sz w:val="18"/>
          <w:szCs w:val="18"/>
        </w:rPr>
        <w:t>Description of Trust Documents</w:t>
      </w:r>
      <w:r>
        <w:rPr>
          <w:color w:val="000000"/>
          <w:sz w:val="18"/>
          <w:szCs w:val="18"/>
        </w:rPr>
        <w:t>) to the GATS Trust Instrument shall be deleted in its entirety and replaced with the following:</w:t>
      </w:r>
      <w:commentRangeEnd w:id="15"/>
      <w:r>
        <w:commentReference w:id="15"/>
      </w:r>
      <w:r>
        <w:rPr>
          <w:color w:val="000000"/>
          <w:sz w:val="18"/>
          <w:szCs w:val="18"/>
        </w:rPr>
      </w:r>
    </w:p>
    <w:p>
      <w:pPr>
        <w:pStyle w:val="AWGBodyText"/>
        <w:jc w:val="center"/>
        <w:rPr>
          <w:rFonts w:ascii="DejaVu Serif" w:hAnsi="DejaVu Serif"/>
          <w:sz w:val="18"/>
          <w:szCs w:val="18"/>
        </w:rPr>
      </w:pPr>
      <w:commentRangeStart w:id="16"/>
      <w:r>
        <w:rPr>
          <w:color w:val="000000"/>
          <w:sz w:val="18"/>
          <w:szCs w:val="18"/>
        </w:rPr>
        <w:t>START AMENDED TEXT</w:t>
      </w:r>
      <w:commentRangeEnd w:id="16"/>
      <w:r>
        <w:commentReference w:id="16"/>
      </w:r>
      <w:r>
        <w:rPr>
          <w:color w:val="000000"/>
          <w:sz w:val="18"/>
          <w:szCs w:val="18"/>
        </w:rPr>
      </w:r>
    </w:p>
    <w:tbl>
      <w:tblPr>
        <w:tblStyle w:val="TableGrid"/>
        <w:tblW w:w="9044" w:type="dxa"/>
        <w:jc w:val="left"/>
        <w:tblInd w:w="116" w:type="dxa"/>
        <w:tblCellMar>
          <w:top w:w="58" w:type="dxa"/>
          <w:left w:w="115" w:type="dxa"/>
          <w:bottom w:w="58" w:type="dxa"/>
          <w:right w:w="115" w:type="dxa"/>
        </w:tblCellMar>
        <w:tblLook w:val="04a0" w:noVBand="1" w:noHBand="0" w:lastColumn="0" w:firstColumn="1" w:lastRow="0" w:firstRow="1"/>
      </w:tblPr>
      <w:tblGrid>
        <w:gridCol w:w="374"/>
        <w:gridCol w:w="983"/>
        <w:gridCol w:w="7687"/>
      </w:tblGrid>
      <w:tr>
        <w:trPr/>
        <w:tc>
          <w:tcPr>
            <w:tcW w:w="374" w:type="dxa"/>
            <w:tcBorders>
              <w:bottom w:val="nil"/>
              <w:right w:val="nil"/>
            </w:tcBorders>
            <w:shd w:fill="auto" w:val="clear"/>
          </w:tcPr>
          <w:p>
            <w:pPr>
              <w:pStyle w:val="AWGBodyText"/>
              <w:numPr>
                <w:ilvl w:val="0"/>
                <w:numId w:val="6"/>
              </w:numPr>
              <w:spacing w:lineRule="auto" w:line="240" w:before="0" w:after="0"/>
              <w:ind w:left="720" w:hanging="0"/>
              <w:jc w:val="left"/>
              <w:rPr>
                <w:rFonts w:ascii="DejaVu Serif" w:hAnsi="DejaVu Serif"/>
                <w:color w:val="000000"/>
                <w:sz w:val="18"/>
                <w:szCs w:val="18"/>
              </w:rPr>
            </w:pPr>
            <w:commentRangeStart w:id="17"/>
            <w:r>
              <w:rPr>
                <w:color w:val="000000"/>
                <w:sz w:val="18"/>
                <w:szCs w:val="18"/>
              </w:rPr>
            </w:r>
          </w:p>
        </w:tc>
        <w:tc>
          <w:tcPr>
            <w:tcW w:w="983" w:type="dxa"/>
            <w:tcBorders>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rPr>
              <w:t>Name:</w:t>
            </w:r>
          </w:p>
        </w:tc>
        <w:tc>
          <w:tcPr>
            <w:tcW w:w="7687" w:type="dxa"/>
            <w:tcBorders>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${name}</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color w:val="000000"/>
                <w:sz w:val="18"/>
                <w:szCs w:val="18"/>
              </w:rPr>
            </w:pPr>
            <w:r>
              <w:rPr>
                <w:b/>
                <w:color w:val="000000"/>
                <w:sz w:val="18"/>
                <w:szCs w:val="18"/>
              </w:rPr>
            </w:r>
          </w:p>
        </w:tc>
        <w:tc>
          <w:tcPr>
            <w:tcW w:w="983" w:type="dxa"/>
            <w:tcBorders>
              <w:top w:val="nil"/>
              <w:bottom w:val="nil"/>
              <w:right w:val="nil"/>
            </w:tcBorders>
            <w:shd w:fill="auto" w:val="clear"/>
          </w:tcPr>
          <w:p>
            <w:pPr>
              <w:pStyle w:val="AWGBodyText"/>
              <w:spacing w:lineRule="auto" w:line="240" w:before="0" w:after="0"/>
              <w:jc w:val="left"/>
              <w:rPr>
                <w:rFonts w:ascii="DejaVu Serif" w:hAnsi="DejaVu Serif"/>
              </w:rPr>
            </w:pPr>
            <w:r>
              <w:rPr>
                <w:color w:val="000000"/>
                <w:sz w:val="18"/>
                <w:szCs w:val="18"/>
              </w:rPr>
              <w:t>Date:</w:t>
            </w:r>
          </w:p>
        </w:tc>
        <w:tc>
          <w:tcPr>
            <w:tcW w:w="7687"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${dateOrEffectiveTime}</w:t>
            </w:r>
          </w:p>
        </w:tc>
      </w:tr>
      <w:tr>
        <w:trPr/>
        <w:tc>
          <w:tcPr>
            <w:tcW w:w="374" w:type="dxa"/>
            <w:tcBorders>
              <w:top w:val="nil"/>
              <w:right w:val="nil"/>
            </w:tcBorders>
            <w:shd w:fill="auto" w:val="clear"/>
          </w:tcPr>
          <w:p>
            <w:pPr>
              <w:pStyle w:val="AWGBodyText"/>
              <w:spacing w:lineRule="auto" w:line="240" w:before="0" w:after="0"/>
              <w:jc w:val="left"/>
              <w:rPr>
                <w:rFonts w:ascii="DejaVu Serif" w:hAnsi="DejaVu Serif"/>
                <w:b/>
                <w:b/>
                <w:color w:val="000000"/>
                <w:sz w:val="18"/>
                <w:szCs w:val="18"/>
              </w:rPr>
            </w:pPr>
            <w:r>
              <w:rPr>
                <w:b/>
                <w:color w:val="000000"/>
                <w:sz w:val="18"/>
                <w:szCs w:val="18"/>
              </w:rPr>
            </w:r>
          </w:p>
        </w:tc>
        <w:tc>
          <w:tcPr>
            <w:tcW w:w="983" w:type="dxa"/>
            <w:tcBorders>
              <w:top w:val="nil"/>
              <w:right w:val="nil"/>
            </w:tcBorders>
            <w:shd w:fill="auto" w:val="clear"/>
          </w:tcPr>
          <w:p>
            <w:pPr>
              <w:pStyle w:val="AWGBodyText"/>
              <w:spacing w:lineRule="auto" w:line="240" w:before="0" w:after="0"/>
              <w:jc w:val="left"/>
              <w:rPr>
                <w:rFonts w:ascii="DejaVu Serif" w:hAnsi="DejaVu Serif"/>
              </w:rPr>
            </w:pPr>
            <w:r>
              <w:rPr>
                <w:color w:val="000000"/>
                <w:sz w:val="18"/>
                <w:szCs w:val="18"/>
              </w:rPr>
              <w:t>Parties:</w:t>
            </w:r>
          </w:p>
        </w:tc>
        <w:tc>
          <w:tcPr>
            <w:tcW w:w="7687" w:type="dxa"/>
            <w:tcBorders>
              <w:top w:val="nil"/>
            </w:tcBorders>
            <w:shd w:fill="auto" w:val="clear"/>
          </w:tcPr>
          <w:p>
            <w:pPr>
              <w:pStyle w:val="AWGBodyText"/>
              <w:spacing w:lineRule="auto" w:line="240" w:before="0" w:after="0"/>
              <w:jc w:val="left"/>
              <w:rPr>
                <w:rFonts w:ascii="DejaVu Serif" w:hAnsi="DejaVu Serif"/>
              </w:rPr>
            </w:pPr>
            <w:r>
              <w:rPr>
                <w:color w:val="000000"/>
                <w:sz w:val="18"/>
                <w:szCs w:val="18"/>
                <w:lang w:val="en-US"/>
              </w:rPr>
              <w:t>${parties}</w:t>
            </w:r>
          </w:p>
          <w:p>
            <w:pPr>
              <w:pStyle w:val="AWGBodyText"/>
              <w:spacing w:lineRule="auto" w:line="240" w:before="0" w:after="0"/>
              <w:jc w:val="left"/>
              <w:rPr>
                <w:rFonts w:ascii="DejaVu Serif" w:hAnsi="DejaVu Serif"/>
              </w:rPr>
            </w:pPr>
            <w:commentRangeEnd w:id="17"/>
            <w:r>
              <w:commentReference w:id="17"/>
            </w:r>
            <w:r>
              <w:rPr/>
            </w:r>
          </w:p>
        </w:tc>
      </w:tr>
    </w:tbl>
    <w:p>
      <w:pPr>
        <w:pStyle w:val="Normal"/>
        <w:jc w:val="center"/>
        <w:rPr>
          <w:rFonts w:ascii="DejaVu Serif" w:hAnsi="DejaVu Serif"/>
          <w:color w:val="00B050"/>
          <w:sz w:val="18"/>
          <w:szCs w:val="18"/>
          <w:lang w:val="en-GB"/>
        </w:rPr>
      </w:pPr>
      <w:r>
        <w:rPr>
          <w:color w:val="00B050"/>
          <w:sz w:val="18"/>
          <w:szCs w:val="18"/>
          <w:lang w:val="en-GB"/>
        </w:rPr>
      </w:r>
    </w:p>
    <w:p>
      <w:pPr>
        <w:pStyle w:val="Normal"/>
        <w:spacing w:before="120" w:after="0"/>
        <w:jc w:val="center"/>
        <w:rPr>
          <w:rFonts w:ascii="DejaVu Serif" w:hAnsi="DejaVu Serif"/>
          <w:sz w:val="18"/>
          <w:szCs w:val="18"/>
        </w:rPr>
      </w:pPr>
      <w:commentRangeStart w:id="18"/>
      <w:r>
        <w:rPr>
          <w:color w:val="000000"/>
          <w:sz w:val="18"/>
          <w:szCs w:val="18"/>
          <w:lang w:val="en-GB"/>
        </w:rPr>
        <w:t>NONE.</w:t>
      </w:r>
      <w:commentRangeEnd w:id="18"/>
      <w:r>
        <w:commentReference w:id="18"/>
      </w:r>
      <w:r>
        <w:rPr>
          <w:color w:val="000000"/>
          <w:sz w:val="18"/>
          <w:szCs w:val="18"/>
          <w:lang w:val="en-GB"/>
        </w:rPr>
      </w:r>
    </w:p>
    <w:p>
      <w:pPr>
        <w:sectPr>
          <w:headerReference w:type="default" r:id="rId13"/>
          <w:footerReference w:type="default" r:id="rId14"/>
          <w:type w:val="nextPage"/>
          <w:pgSz w:w="11906" w:h="16838"/>
          <w:pgMar w:left="1440" w:right="1440" w:header="720" w:top="1440" w:footer="493" w:bottom="1440" w:gutter="0"/>
          <w:pgNumType w:fmt="decimal"/>
          <w:formProt w:val="false"/>
          <w:textDirection w:val="lrTb"/>
          <w:docGrid w:type="default" w:linePitch="408" w:charSpace="12288"/>
        </w:sectPr>
        <w:pStyle w:val="AWGBodyText"/>
        <w:spacing w:before="120" w:after="120"/>
        <w:jc w:val="center"/>
        <w:rPr>
          <w:rFonts w:ascii="DejaVu Serif" w:hAnsi="DejaVu Serif"/>
        </w:rPr>
      </w:pPr>
      <w:commentRangeStart w:id="19"/>
      <w:r>
        <w:rPr>
          <w:color w:val="000000"/>
          <w:sz w:val="18"/>
          <w:szCs w:val="18"/>
        </w:rPr>
        <w:t>END AMENDED TEXT</w:t>
      </w:r>
      <w:commentRangeEnd w:id="19"/>
      <w:r>
        <w:commentReference w:id="19"/>
      </w:r>
      <w:r>
        <w:rPr>
          <w:color w:val="000000"/>
          <w:sz w:val="18"/>
          <w:szCs w:val="18"/>
        </w:rPr>
      </w:r>
    </w:p>
    <w:p>
      <w:pPr>
        <w:pStyle w:val="AWGScheduleHead"/>
        <w:numPr>
          <w:ilvl w:val="0"/>
          <w:numId w:val="2"/>
        </w:numPr>
        <w:rPr>
          <w:rFonts w:ascii="DejaVu Serif" w:hAnsi="DejaVu Serif"/>
        </w:rPr>
      </w:pPr>
      <w:r>
        <w:rPr/>
        <w:br/>
      </w:r>
      <w:bookmarkStart w:id="21" w:name="_Ref26977811"/>
      <w:bookmarkStart w:id="22" w:name="_Ref534729962"/>
      <w:r>
        <w:rPr/>
        <w:t xml:space="preserve">Amendments to Description of GATS Trust </w:t>
      </w:r>
      <w:bookmarkEnd w:id="22"/>
      <w:r>
        <w:rPr/>
        <w:t>Documents</w:t>
      </w:r>
      <w:bookmarkEnd w:id="21"/>
    </w:p>
    <w:p>
      <w:pPr>
        <w:pStyle w:val="AWGBodyText"/>
        <w:rPr>
          <w:rFonts w:ascii="DejaVu Serif" w:hAnsi="DejaVu Serif"/>
        </w:rPr>
      </w:pPr>
      <w:r>
        <w:rPr/>
        <w:t>Part 3 (</w:t>
      </w:r>
      <w:r>
        <w:rPr>
          <w:i/>
        </w:rPr>
        <w:t>Description of GATS Trust Documents</w:t>
      </w:r>
      <w:r>
        <w:rPr/>
        <w:t>) of schedule 4 (</w:t>
      </w:r>
      <w:r>
        <w:rPr>
          <w:i/>
        </w:rPr>
        <w:t>Description of Trust Documents</w:t>
      </w:r>
      <w:r>
        <w:rPr/>
        <w:t>) to the GATS Trust Instrument shall be deleted in its entirety and replaced with the following:</w:t>
      </w:r>
    </w:p>
    <w:p>
      <w:pPr>
        <w:pStyle w:val="AWGBodyText"/>
        <w:jc w:val="center"/>
        <w:rPr>
          <w:rFonts w:ascii="DejaVu Serif" w:hAnsi="DejaVu Serif"/>
          <w:sz w:val="18"/>
          <w:szCs w:val="18"/>
        </w:rPr>
      </w:pPr>
      <w:r>
        <w:rPr>
          <w:sz w:val="18"/>
          <w:szCs w:val="18"/>
        </w:rPr>
        <w:t>START AMENDED TEXT</w:t>
      </w:r>
    </w:p>
    <w:tbl>
      <w:tblPr>
        <w:tblStyle w:val="TableGrid"/>
        <w:tblW w:w="9044" w:type="dxa"/>
        <w:jc w:val="left"/>
        <w:tblInd w:w="116" w:type="dxa"/>
        <w:tblCellMar>
          <w:top w:w="58" w:type="dxa"/>
          <w:left w:w="115" w:type="dxa"/>
          <w:bottom w:w="58" w:type="dxa"/>
          <w:right w:w="115" w:type="dxa"/>
        </w:tblCellMar>
        <w:tblLook w:val="04a0" w:noVBand="1" w:noHBand="0" w:lastColumn="0" w:firstColumn="1" w:lastRow="0" w:firstRow="1"/>
      </w:tblPr>
      <w:tblGrid>
        <w:gridCol w:w="374"/>
        <w:gridCol w:w="2505"/>
        <w:gridCol w:w="6165"/>
      </w:tblGrid>
      <w:tr>
        <w:trPr/>
        <w:tc>
          <w:tcPr>
            <w:tcW w:w="374" w:type="dxa"/>
            <w:tcBorders>
              <w:bottom w:val="nil"/>
              <w:right w:val="nil"/>
            </w:tcBorders>
            <w:shd w:fill="auto" w:val="clear"/>
          </w:tcPr>
          <w:p>
            <w:pPr>
              <w:pStyle w:val="AWGBodyText"/>
              <w:numPr>
                <w:ilvl w:val="0"/>
                <w:numId w:val="7"/>
              </w:numPr>
              <w:spacing w:lineRule="auto" w:line="240" w:before="0" w:after="0"/>
              <w:ind w:left="720" w:hanging="0"/>
              <w:jc w:val="left"/>
              <w:rPr>
                <w:rFonts w:ascii="DejaVu Serif" w:hAnsi="DejaVu Serif"/>
                <w:sz w:val="18"/>
                <w:szCs w:val="18"/>
              </w:rPr>
            </w:pPr>
            <w:commentRangeStart w:id="20"/>
            <w:r>
              <w:rPr>
                <w:sz w:val="18"/>
                <w:szCs w:val="18"/>
              </w:rPr>
            </w:r>
          </w:p>
        </w:tc>
        <w:tc>
          <w:tcPr>
            <w:tcW w:w="2505" w:type="dxa"/>
            <w:tcBorders>
              <w:bottom w:val="nil"/>
              <w:right w:val="nil"/>
            </w:tcBorders>
            <w:shd w:fill="auto" w:val="clear"/>
          </w:tcPr>
          <w:p>
            <w:pPr>
              <w:pStyle w:val="AWGBodyText"/>
              <w:spacing w:lineRule="auto" w:line="240" w:before="0" w:after="0"/>
              <w:jc w:val="left"/>
              <w:rPr>
                <w:rFonts w:ascii="DejaVu Serif" w:hAnsi="DejaVu Serif"/>
              </w:rPr>
            </w:pPr>
            <w:r>
              <w:rPr>
                <w:sz w:val="18"/>
                <w:szCs w:val="18"/>
              </w:rPr>
              <w:t>Name:</w:t>
            </w:r>
          </w:p>
        </w:tc>
        <w:tc>
          <w:tcPr>
            <w:tcW w:w="6165" w:type="dxa"/>
            <w:tcBorders>
              <w:bottom w:val="nil"/>
            </w:tcBorders>
            <w:shd w:fill="auto" w:val="clear"/>
          </w:tcPr>
          <w:p>
            <w:pPr>
              <w:pStyle w:val="AWGBodyText"/>
              <w:spacing w:lineRule="auto" w:line="240" w:before="0" w:after="0"/>
              <w:jc w:val="left"/>
              <w:rPr>
                <w:rFonts w:ascii="DejaVu Serif" w:hAnsi="DejaVu Serif"/>
              </w:rPr>
            </w:pPr>
            <w:r>
              <w:rPr>
                <w:rFonts w:eastAsia="Calibri" w:cs="" w:cstheme="minorBidi" w:eastAsiaTheme="minorHAnsi"/>
                <w:color w:val="auto"/>
                <w:kern w:val="0"/>
                <w:sz w:val="18"/>
                <w:szCs w:val="18"/>
                <w:lang w:val="en-US" w:eastAsia="ja-JP" w:bidi="ar-SA"/>
              </w:rPr>
              <w:t>${name}</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505"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GATS Transaction ID:</w:t>
            </w:r>
          </w:p>
        </w:tc>
        <w:tc>
          <w:tcPr>
            <w:tcW w:w="6165"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 w:val="18"/>
                <w:szCs w:val="18"/>
                <w:lang w:val="en-US"/>
              </w:rPr>
              <w:t>${transactionID}</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505"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Trust Branch:</w:t>
            </w:r>
          </w:p>
        </w:tc>
        <w:tc>
          <w:tcPr>
            <w:tcW w:w="6165" w:type="dxa"/>
            <w:tcBorders>
              <w:top w:val="nil"/>
              <w:bottom w:val="nil"/>
            </w:tcBorders>
            <w:shd w:fill="auto" w:val="clear"/>
          </w:tcPr>
          <w:p>
            <w:pPr>
              <w:pStyle w:val="AWGBodyText"/>
              <w:spacing w:lineRule="auto" w:line="240" w:before="0" w:after="0"/>
              <w:jc w:val="left"/>
              <w:rPr>
                <w:rFonts w:ascii="DejaVu Serif" w:hAnsi="DejaVu Serif"/>
              </w:rPr>
            </w:pPr>
            <w:r>
              <w:rPr>
                <w:sz w:val="18"/>
                <w:szCs w:val="18"/>
                <w:lang w:val="en-GB"/>
              </w:rPr>
              <w:t>Singapore</w:t>
            </w:r>
            <w:r>
              <w:rPr>
                <w:sz w:val="18"/>
                <w:szCs w:val="18"/>
              </w:rPr>
              <w:t xml:space="preserve"> (SG)</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505"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GATS Form Version:</w:t>
            </w:r>
          </w:p>
        </w:tc>
        <w:tc>
          <w:tcPr>
            <w:tcW w:w="6165" w:type="dxa"/>
            <w:tcBorders>
              <w:top w:val="nil"/>
              <w:bottom w:val="nil"/>
            </w:tcBorders>
            <w:shd w:fill="auto" w:val="clear"/>
          </w:tcPr>
          <w:p>
            <w:pPr>
              <w:pStyle w:val="AWGBodyText"/>
              <w:spacing w:lineRule="auto" w:line="240" w:before="0" w:after="0"/>
              <w:jc w:val="left"/>
              <w:rPr>
                <w:rFonts w:ascii="DejaVu Serif" w:hAnsi="DejaVu Serif"/>
              </w:rPr>
            </w:pPr>
            <w:r>
              <w:rPr>
                <w:sz w:val="18"/>
                <w:szCs w:val="18"/>
              </w:rPr>
              <w:t>1.0</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505"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Effective Time:</w:t>
            </w:r>
          </w:p>
        </w:tc>
        <w:tc>
          <w:tcPr>
            <w:tcW w:w="6165"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${dateOrEffectiveTime}</w:t>
            </w:r>
          </w:p>
        </w:tc>
      </w:tr>
      <w:tr>
        <w:trPr/>
        <w:tc>
          <w:tcPr>
            <w:tcW w:w="374" w:type="dxa"/>
            <w:tcBorders>
              <w:top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505" w:type="dxa"/>
            <w:tcBorders>
              <w:top w:val="nil"/>
              <w:right w:val="nil"/>
            </w:tcBorders>
            <w:shd w:fill="auto" w:val="clear"/>
          </w:tcPr>
          <w:p>
            <w:pPr>
              <w:pStyle w:val="AWGBodyText"/>
              <w:spacing w:lineRule="auto" w:line="240" w:before="0" w:after="0"/>
              <w:jc w:val="left"/>
              <w:rPr>
                <w:rFonts w:ascii="DejaVu Serif" w:hAnsi="DejaVu Serif"/>
              </w:rPr>
            </w:pPr>
            <w:r>
              <w:rPr>
                <w:sz w:val="18"/>
                <w:szCs w:val="18"/>
              </w:rPr>
              <w:t>Parties:</w:t>
            </w:r>
          </w:p>
        </w:tc>
        <w:tc>
          <w:tcPr>
            <w:tcW w:w="6165" w:type="dxa"/>
            <w:tcBorders>
              <w:top w:val="nil"/>
            </w:tcBorders>
            <w:shd w:fill="auto" w:val="clear"/>
          </w:tcPr>
          <w:p>
            <w:pPr>
              <w:pStyle w:val="AWGBodyText"/>
              <w:spacing w:lineRule="auto" w:line="240" w:before="0" w:after="0"/>
              <w:jc w:val="left"/>
              <w:rPr>
                <w:rFonts w:ascii="DejaVu Serif" w:hAnsi="DejaVu Serif"/>
              </w:rPr>
            </w:pPr>
            <w:r>
              <w:rPr>
                <w:color w:val="000000"/>
                <w:sz w:val="18"/>
                <w:szCs w:val="18"/>
                <w:lang w:val="en-US"/>
              </w:rPr>
              <w:t>${parties}</w:t>
            </w:r>
          </w:p>
          <w:p>
            <w:pPr>
              <w:pStyle w:val="AWGBodyText"/>
              <w:spacing w:lineRule="auto" w:line="240" w:before="0" w:after="0"/>
              <w:jc w:val="left"/>
              <w:rPr>
                <w:rFonts w:ascii="DejaVu Serif" w:hAnsi="DejaVu Serif"/>
              </w:rPr>
            </w:pPr>
            <w:commentRangeEnd w:id="20"/>
            <w:r>
              <w:commentReference w:id="20"/>
            </w:r>
            <w:r>
              <w:rPr/>
            </w:r>
          </w:p>
        </w:tc>
      </w:tr>
    </w:tbl>
    <w:p>
      <w:pPr>
        <w:pStyle w:val="Normal"/>
        <w:jc w:val="center"/>
        <w:rPr>
          <w:rFonts w:ascii="DejaVu Serif" w:hAnsi="DejaVu Serif"/>
          <w:color w:val="00B050"/>
          <w:sz w:val="18"/>
          <w:szCs w:val="18"/>
          <w:lang w:val="en-GB"/>
        </w:rPr>
      </w:pPr>
      <w:r>
        <w:rPr>
          <w:color w:val="00B050"/>
          <w:sz w:val="18"/>
          <w:szCs w:val="18"/>
          <w:lang w:val="en-GB"/>
        </w:rPr>
      </w:r>
    </w:p>
    <w:p>
      <w:pPr>
        <w:pStyle w:val="Normal"/>
        <w:spacing w:before="120" w:after="120"/>
        <w:jc w:val="center"/>
        <w:rPr>
          <w:rFonts w:ascii="DejaVu Serif" w:hAnsi="DejaVu Serif"/>
          <w:sz w:val="18"/>
          <w:szCs w:val="18"/>
        </w:rPr>
      </w:pPr>
      <w:r>
        <w:rPr>
          <w:sz w:val="18"/>
          <w:szCs w:val="18"/>
          <w:lang w:val="en-GB"/>
        </w:rPr>
        <w:t>END AMENDED TEXT</w:t>
      </w:r>
    </w:p>
    <w:p>
      <w:pPr>
        <w:pStyle w:val="Normal"/>
        <w:spacing w:before="120" w:after="120"/>
        <w:jc w:val="center"/>
        <w:rPr/>
      </w:pPr>
      <w:r>
        <w:rPr/>
      </w:r>
    </w:p>
    <w:sectPr>
      <w:headerReference w:type="default" r:id="rId15"/>
      <w:footerReference w:type="default" r:id="rId16"/>
      <w:type w:val="nextPage"/>
      <w:pgSz w:w="11906" w:h="16838"/>
      <w:pgMar w:left="1440" w:right="1440" w:header="720" w:top="1440" w:footer="493" w:bottom="1440" w:gutter="0"/>
      <w:pgNumType w:fmt="decimal"/>
      <w:formProt w:val="false"/>
      <w:textDirection w:val="lrTb"/>
      <w:docGrid w:type="default" w:linePitch="408" w:charSpace="1228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9T09:49:25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19T09:52:26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3"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4" w:author="Unknown Author" w:date="2020-03-17T21:36:5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5" w:author="Unknown Author" w:date="2020-03-17T21:37:0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6" w:author="Unknown Author" w:date="2020-03-17T21:37:1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7" w:author="Unknown Author" w:date="2020-03-17T21:37:2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  aircraftEquipments.size()&gt;0)</w:t>
      </w:r>
    </w:p>
  </w:comment>
  <w:comment w:id="8" w:author="Unknown Author" w:date="2020-03-17T21:37:3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9" w:author="Unknown Author" w:date="2020-03-17T21:37:3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&amp;&amp; aircraftEquipments.size() &gt; 0)</w:t>
      </w:r>
    </w:p>
  </w:comment>
  <w:comment w:id="10" w:author="Unknown Author" w:date="2020-03-17T21:37:4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&amp;&amp; aircraftEquipments.size() &gt; 0)</w:t>
      </w:r>
    </w:p>
  </w:comment>
  <w:comment w:id="11" w:author="Unknown Author" w:date="2020-03-17T21:37:4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&amp;&amp; aircraftEquipments.size() &gt; 0)</w:t>
      </w:r>
    </w:p>
  </w:comment>
  <w:comment w:id="12" w:author="Unknown Author" w:date="2020-03-17T21:37:5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 &amp;&amp; aircraftEquipments.size() == 0)</w:t>
      </w:r>
    </w:p>
  </w:comment>
  <w:comment w:id="13" w:author="Unknown Author" w:date="2020-03-17T21:38:2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(existsAmendmentEquipments)</w:t>
      </w:r>
    </w:p>
  </w:comment>
  <w:comment w:id="14" w:author="Unknown Author" w:date="2020-03-17T21:38:5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15" w:author="Unknown Author" w:date="2020-03-17T21:39:0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16" w:author="Unknown Author" w:date="2020-03-17T21:39:1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17" w:author="Unknown Author" w:date="2020-03-17T21:40:2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(previousDocuments)</w:t>
      </w:r>
    </w:p>
  </w:comment>
  <w:comment w:id="18" w:author="Unknown Author" w:date="2020-03-17T21:39:2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(existsAmendmentDocuments &amp;&amp; previousDocuments.size() == 0)</w:t>
      </w:r>
    </w:p>
  </w:comment>
  <w:comment w:id="19" w:author="Unknown Author" w:date="2020-03-17T21:39:3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(existsAmendmentDocuments)</w:t>
      </w:r>
    </w:p>
  </w:comment>
  <w:comment w:id="20" w:author="Unknown Author" w:date="2020-03-17T21:44:3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DejaVu Serif">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2</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sz w:val="18"/>
              <w:szCs w:val="18"/>
            </w:rPr>
          </w:pPr>
          <w:bookmarkStart w:id="0" w:name="__DdeLink__945_3715140610"/>
          <w:r>
            <w:rPr>
              <w:sz w:val="18"/>
              <w:szCs w:val="18"/>
            </w:rPr>
            <w:t>GATS Form Version:</w:t>
          </w:r>
          <w:bookmarkEnd w:id="0"/>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sz w:val="18"/>
              <w:szCs w:val="18"/>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bookmarkStart w:id="1" w:name="__DdeLink__945_37151406105"/>
          <w:r>
            <w:rPr>
              <w:sz w:val="18"/>
              <w:szCs w:val="18"/>
            </w:rPr>
            <w:t>GATS Form Version:</w:t>
          </w:r>
          <w:bookmarkEnd w:id="1"/>
          <w:r>
            <w:rPr>
              <w:sz w:val="18"/>
              <w:szCs w:val="18"/>
            </w:rPr>
            <w:t xml:space="preserve"> </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1.0</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${trust.transactionID}</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rFonts w:ascii="DejaVu Serif" w:hAnsi="DejaVu Serif"/>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SIGNATURE PAGE</w:t>
    </w:r>
  </w:p>
  <w:p>
    <w:pPr>
      <w:pStyle w:val="Footer"/>
      <w:spacing w:lineRule="auto" w:line="240" w:before="0" w:after="0"/>
      <w:jc w:val="center"/>
      <w:rPr>
        <w:rFonts w:ascii="DejaVu Serif" w:hAnsi="DejaVu Serif"/>
      </w:rPr>
    </w:pPr>
    <w:r>
      <w:rPr>
        <w:sz w:val="18"/>
        <w:szCs w:val="18"/>
      </w:rPr>
      <w:t>(visual representation)</w:t>
    </w:r>
  </w:p>
  <w:sdt>
    <w:sdtPr>
      <w:docPartObj>
        <w:docPartGallery w:val="Page Numbers (Bottom of Page)"/>
        <w:docPartUnique w:val="true"/>
      </w:docPartObj>
      <w:id w:val="1582184554"/>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12" w:name="__DdeLink__945_371514061012"/>
          <w:r>
            <w:rPr>
              <w:sz w:val="18"/>
              <w:szCs w:val="18"/>
            </w:rPr>
            <w:t>GATS Form Version:</w:t>
          </w:r>
          <w:bookmarkEnd w:id="12"/>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15" w:name="__DdeLink__945_3715140610112"/>
          <w:r>
            <w:rPr>
              <w:sz w:val="18"/>
              <w:szCs w:val="18"/>
            </w:rPr>
            <w:t>GATS Form Version:</w:t>
          </w:r>
          <w:bookmarkEnd w:id="15"/>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2</w:t>
    </w:r>
  </w:p>
  <w:p>
    <w:pPr>
      <w:pStyle w:val="Footer"/>
      <w:spacing w:lineRule="auto" w:line="240" w:before="0" w:after="0"/>
      <w:jc w:val="center"/>
      <w:rPr>
        <w:rFonts w:ascii="DejaVu Serif" w:hAnsi="DejaVu Serif"/>
        <w:szCs w:val="18"/>
      </w:rPr>
    </w:pPr>
    <w:r>
      <w:rPr>
        <w:szCs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7</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10</w:t>
    </w:r>
    <w:r>
      <w:rPr>
        <w:szCs w:val="18"/>
      </w:rPr>
      <w:fldChar w:fldCharType="end"/>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17" w:name="__DdeLink__945_37151406101112"/>
          <w:r>
            <w:rPr>
              <w:szCs w:val="18"/>
            </w:rPr>
            <w:t>GATS Form Version:</w:t>
          </w:r>
          <w:bookmarkEnd w:id="17"/>
          <w:r>
            <w:rPr>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jc w:val="center"/>
      <w:rPr>
        <w:rFonts w:ascii="DejaVu Serif" w:hAnsi="DejaVu Serif"/>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20" w:name="__DdeLink__945_37151406101121"/>
          <w:r>
            <w:rPr>
              <w:sz w:val="18"/>
              <w:szCs w:val="18"/>
            </w:rPr>
            <w:t>GATS Form Version:</w:t>
          </w:r>
          <w:bookmarkEnd w:id="20"/>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10</w:t>
    </w:r>
    <w:r>
      <w:rPr>
        <w:sz w:val="18"/>
        <w:szCs w:val="18"/>
      </w:rPr>
      <w:fldChar w:fldCharType="end"/>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23" w:name="__DdeLink__945_3715140610113"/>
          <w:r>
            <w:rPr>
              <w:sz w:val="18"/>
              <w:szCs w:val="18"/>
            </w:rPr>
            <w:t>GATS Form Version:</w:t>
          </w:r>
          <w:bookmarkEnd w:id="23"/>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AMENDMENT INSTRUMENT (TRUST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3">
              <wp:simplePos x="0" y="0"/>
              <wp:positionH relativeFrom="column">
                <wp:posOffset>-13335</wp:posOffset>
              </wp:positionH>
              <wp:positionV relativeFrom="paragraph">
                <wp:posOffset>-311150</wp:posOffset>
              </wp:positionV>
              <wp:extent cx="5752465" cy="1209675"/>
              <wp:effectExtent l="0" t="0" r="0" b="0"/>
              <wp:wrapNone/>
              <wp:docPr id="4" name="Shape1"/>
              <a:graphic xmlns:a="http://schemas.openxmlformats.org/drawingml/2006/main">
                <a:graphicData uri="http://schemas.microsoft.com/office/word/2010/wordprocessingShape">
                  <wps:wsp>
                    <wps:cNvSpPr/>
                    <wps:spPr>
                      <a:xfrm>
                        <a:off x="0" y="0"/>
                        <a:ext cx="5751720" cy="120888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txbxContent>
                    </wps:txbx>
                    <wps:bodyPr lIns="0" rIns="0" tIns="0" bIns="0">
                      <a:spAutoFit/>
                    </wps:bodyPr>
                  </wps:wsp>
                </a:graphicData>
              </a:graphic>
            </wp:anchor>
          </w:drawing>
        </mc:Choice>
        <mc:Fallback>
          <w:pict>
            <v:rect id="shape_0" ID="Shape1" stroked="f" style="position:absolute;margin-left:-1.05pt;margin-top:-24.5pt;width:452.85pt;height:95.1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AMENDMENT INSTRUMENT (TRUST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AMENDMENT INSTRUMENT (TRUST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AMENDMENT INSTRUMENT (TRUST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AMENDMENT INSTRUMENT (TRUST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AMENDMENT INSTRUMENT (TRUST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DejaVu Serif" w:hAnsi="DejaVu Serif" w:eastAsia="Calibri" w:cs="" w:cstheme="minorBidi" w:eastAsiaTheme="minorHAnsi"/>
      <w:color w:val="auto"/>
      <w:kern w:val="0"/>
      <w:sz w:val="18"/>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8657a3"/>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rFonts w:ascii="DejaVu Serif" w:hAnsi="DejaVu Serif"/>
      <w:sz w:val="18"/>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8657a3"/>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8657a3"/>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2739a6"/>
    <w:pPr>
      <w:tabs>
        <w:tab w:val="clear" w:pos="720"/>
        <w:tab w:val="left" w:pos="1440" w:leader="none"/>
      </w:tabs>
      <w:ind w:left="1440" w:hanging="0"/>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8657a3"/>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8657a3"/>
    <w:pPr/>
    <w:rPr>
      <w:b/>
      <w:caps/>
    </w:rPr>
  </w:style>
  <w:style w:type="paragraph" w:styleId="AWGNumberedList22C" w:customStyle="1">
    <w:name w:val="AWG Numbered List 2 (2C)"/>
    <w:basedOn w:val="AWGBodyText12C"/>
    <w:next w:val="AWGBodyText12C"/>
    <w:qFormat/>
    <w:rsid w:val="008657a3"/>
    <w:pPr/>
    <w:rPr/>
  </w:style>
  <w:style w:type="paragraph" w:styleId="AWGNumberedListAlt32C" w:customStyle="1">
    <w:name w:val="AWG Numbered List Alt 3 (2C)"/>
    <w:basedOn w:val="AWGNumberedList22C"/>
    <w:next w:val="AWGBodyText12C"/>
    <w:qFormat/>
    <w:rsid w:val="008657a3"/>
    <w:pPr/>
    <w:rPr/>
  </w:style>
  <w:style w:type="paragraph" w:styleId="AWGNumberedList32C" w:customStyle="1">
    <w:name w:val="AWG Numbered List 3 (2C)"/>
    <w:basedOn w:val="Normal"/>
    <w:next w:val="Normal"/>
    <w:qFormat/>
    <w:rsid w:val="008657a3"/>
    <w:pPr>
      <w:spacing w:lineRule="auto" w:line="240"/>
      <w:jc w:val="both"/>
    </w:pPr>
    <w:rPr>
      <w:sz w:val="18"/>
      <w:lang w:val="en-GB"/>
    </w:rPr>
  </w:style>
  <w:style w:type="paragraph" w:styleId="AWGNumberedList42C" w:customStyle="1">
    <w:name w:val="AWG Numbered List 4 (2C)"/>
    <w:basedOn w:val="Normal"/>
    <w:next w:val="Normal"/>
    <w:qFormat/>
    <w:rsid w:val="008657a3"/>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8657a3"/>
    <w:pPr>
      <w:spacing w:lineRule="auto" w:line="240"/>
      <w:jc w:val="both"/>
    </w:pPr>
    <w:rPr>
      <w:sz w:val="18"/>
      <w:lang w:val="en-GB"/>
    </w:rPr>
  </w:style>
  <w:style w:type="paragraph" w:styleId="AWGNumberedListAlt42C" w:customStyle="1">
    <w:name w:val="AWG Numbered List Alt 4 (2C)"/>
    <w:basedOn w:val="AWGNumberedList32C"/>
    <w:next w:val="Normal"/>
    <w:qFormat/>
    <w:rsid w:val="008657a3"/>
    <w:pPr/>
    <w:rPr/>
  </w:style>
  <w:style w:type="paragraph" w:styleId="AWGDef2C" w:customStyle="1">
    <w:name w:val="AWG Def (2C)"/>
    <w:basedOn w:val="AWGBodyText2C"/>
    <w:qFormat/>
    <w:rsid w:val="008657a3"/>
    <w:pPr/>
    <w:rPr/>
  </w:style>
  <w:style w:type="paragraph" w:styleId="AWGDefPara2C" w:customStyle="1">
    <w:name w:val="AWG Def Para (2C)"/>
    <w:basedOn w:val="AWGBodyText12C"/>
    <w:qFormat/>
    <w:rsid w:val="008657a3"/>
    <w:pPr/>
    <w:rPr/>
  </w:style>
  <w:style w:type="paragraph" w:styleId="AWGNumberedList52C" w:customStyle="1">
    <w:name w:val="AWG Numbered List 5 (2C)"/>
    <w:basedOn w:val="Normal"/>
    <w:qFormat/>
    <w:rsid w:val="008657a3"/>
    <w:pPr>
      <w:spacing w:lineRule="auto" w:line="240"/>
      <w:jc w:val="both"/>
    </w:pPr>
    <w:rPr>
      <w:sz w:val="18"/>
      <w:lang w:val="en-GB"/>
    </w:rPr>
  </w:style>
  <w:style w:type="paragraph" w:styleId="AWGNumberedListAlt52C" w:customStyle="1">
    <w:name w:val="AWG Numbered List Alt 5 (2C)"/>
    <w:basedOn w:val="Normal"/>
    <w:qFormat/>
    <w:rsid w:val="008657a3"/>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articpant">
    <w:name w:val="1particpant"/>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7368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comments" Target="comment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4592-98B4-4126-9955-BD1018C5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LibreOffice/6.4.3.2$MacOSX_X86_64 LibreOffice_project/747b5d0ebf89f41c860ec2a39efd7cb15b54f2d8</Application>
  <Pages>10</Pages>
  <Words>1547</Words>
  <Characters>8876</Characters>
  <CharactersWithSpaces>10206</CharactersWithSpaces>
  <Paragraphs>210</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2020-02-27T12:25:00Z</dcterms:created>
  <dc:creator>Pearson, Dominic</dc:creator>
  <dc:description/>
  <dc:language>en-US</dc:language>
  <cp:lastModifiedBy/>
  <cp:lastPrinted>2019-03-29T16:22:00Z</cp:lastPrinted>
  <dcterms:modified xsi:type="dcterms:W3CDTF">2020-10-02T15:47:17Z</dcterms:modified>
  <cp:revision>128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#4814-5679-0657v4</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