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_rels/document.xml.rels" ContentType="application/vnd.openxmlformats-package.relationships+xml"/>
  <Override PartName="/word/_rels/footer1.xml.rels" ContentType="application/vnd.openxmlformats-package.relationships+xml"/>
  <Override PartName="/word/header7.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rPr/>
      </w:pPr>
      <w:r>
        <w:rPr/>
      </w:r>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3456"/>
        <w:gridCol w:w="5587"/>
      </w:tblGrid>
      <w:tr>
        <w:trPr/>
        <w:tc>
          <w:tcPr>
            <w:tcW w:w="9043" w:type="dxa"/>
            <w:gridSpan w:val="2"/>
            <w:tcBorders>
              <w:top w:val="nil"/>
              <w:left w:val="nil"/>
              <w:bottom w:val="nil"/>
              <w:right w:val="nil"/>
            </w:tcBorders>
            <w:shd w:fill="auto" w:val="clear"/>
          </w:tcPr>
          <w:p>
            <w:pPr>
              <w:pStyle w:val="AWGBodyText"/>
              <w:spacing w:lineRule="auto" w:line="240" w:before="0" w:after="0"/>
              <w:rPr/>
            </w:pPr>
            <w:r>
              <w:rPr/>
            </w:r>
          </w:p>
          <w:p>
            <w:pPr>
              <w:pStyle w:val="AWGBodyText"/>
              <w:spacing w:lineRule="auto" w:line="240" w:before="0" w:after="0"/>
              <w:rPr/>
            </w:pPr>
            <w:r>
              <w:rPr/>
            </w:r>
          </w:p>
          <w:p>
            <w:pPr>
              <w:pStyle w:val="AWGBodyText"/>
              <w:spacing w:lineRule="auto" w:line="240" w:before="0" w:after="0"/>
              <w:rPr/>
            </w:pPr>
            <w:r>
              <w:rPr/>
            </w:r>
          </w:p>
          <w:p>
            <w:pPr>
              <w:pStyle w:val="AWGBodyText"/>
              <w:spacing w:lineRule="auto" w:line="240" w:before="0" w:after="0"/>
              <w:rPr>
                <w:rFonts w:ascii="DejaVu Serif" w:hAnsi="DejaVu Serif"/>
              </w:rPr>
            </w:pPr>
            <w:r>
              <w:rPr/>
              <w:drawing>
                <wp:inline distT="0" distB="0" distL="0" distR="0">
                  <wp:extent cx="5640070" cy="2616835"/>
                  <wp:effectExtent l="0" t="0" r="0" b="0"/>
                  <wp:docPr id="3"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
                          <pic:cNvPicPr>
                            <a:picLocks noChangeAspect="1" noChangeArrowheads="1"/>
                          </pic:cNvPicPr>
                        </pic:nvPicPr>
                        <pic:blipFill>
                          <a:blip r:embed="rId2"/>
                          <a:stretch>
                            <a:fillRect/>
                          </a:stretch>
                        </pic:blipFill>
                        <pic:spPr bwMode="auto">
                          <a:xfrm>
                            <a:off x="0" y="0"/>
                            <a:ext cx="5640070" cy="2616835"/>
                          </a:xfrm>
                          <a:prstGeom prst="rect">
                            <a:avLst/>
                          </a:prstGeom>
                        </pic:spPr>
                      </pic:pic>
                    </a:graphicData>
                  </a:graphic>
                </wp:inline>
              </w:drawing>
              <mc:AlternateContent>
                <mc:Choice Requires="wps">
                  <w:drawing>
                    <wp:anchor behindDoc="0" distT="0" distB="0" distL="0" distR="0" simplePos="0" locked="0" layoutInCell="1" allowOverlap="1" relativeHeight="2" wp14:anchorId="164F48A9">
                      <wp:simplePos x="0" y="0"/>
                      <wp:positionH relativeFrom="column">
                        <wp:posOffset>5394960</wp:posOffset>
                      </wp:positionH>
                      <wp:positionV relativeFrom="paragraph">
                        <wp:posOffset>617220</wp:posOffset>
                      </wp:positionV>
                      <wp:extent cx="248285" cy="172085"/>
                      <wp:effectExtent l="0" t="0" r="9525" b="9525"/>
                      <wp:wrapNone/>
                      <wp:docPr id="1" name="Text Box 2"/>
                      <a:graphic xmlns:a="http://schemas.openxmlformats.org/drawingml/2006/main">
                        <a:graphicData uri="http://schemas.microsoft.com/office/word/2010/wordprocessingShape">
                          <wps:wsp>
                            <wps:cNvSpPr/>
                            <wps:spPr>
                              <a:xfrm>
                                <a:off x="0" y="0"/>
                                <a:ext cx="247680" cy="171360"/>
                              </a:xfrm>
                              <a:prstGeom prst="rect">
                                <a:avLst/>
                              </a:prstGeom>
                              <a:noFill/>
                              <a:ln w="6480">
                                <a:noFill/>
                              </a:ln>
                            </wps:spPr>
                            <wps:style>
                              <a:lnRef idx="0"/>
                              <a:fillRef idx="0"/>
                              <a:effectRef idx="0"/>
                              <a:fontRef idx="minor"/>
                            </wps:style>
                            <wps:txbx>
                              <w:txbxContent>
                                <w:p>
                                  <w:pPr>
                                    <w:pStyle w:val="FrameContents"/>
                                    <w:spacing w:before="0" w:after="0"/>
                                    <w:rPr>
                                      <w:rFonts w:ascii="DejaVu Serif" w:hAnsi="DejaVu Serif" w:eastAsia="Calibri" w:cs=""/>
                                      <w:b/>
                                      <w:b/>
                                      <w:color w:val="000000"/>
                                      <w:kern w:val="0"/>
                                      <w:sz w:val="24"/>
                                      <w:szCs w:val="24"/>
                                      <w:lang w:val="en-GB" w:eastAsia="ja-JP" w:bidi="ar-SA"/>
                                    </w:rPr>
                                  </w:pPr>
                                  <w:r>
                                    <w:rPr>
                                      <w:rFonts w:eastAsia="Calibri" w:cs="" w:ascii="DejaVu Serif" w:hAnsi="DejaVu Serif"/>
                                      <w:b/>
                                      <w:color w:val="000000"/>
                                      <w:kern w:val="0"/>
                                      <w:sz w:val="24"/>
                                      <w:szCs w:val="24"/>
                                      <w:lang w:val="en-GB" w:eastAsia="ja-JP" w:bidi="ar-SA"/>
                                    </w:rPr>
                                    <w:t xml:space="preserve">® </w:t>
                                  </w:r>
                                </w:p>
                              </w:txbxContent>
                            </wps:txbx>
                            <wps:bodyPr lIns="0" rIns="0" tIns="0" bIns="0">
                              <a:noAutofit/>
                            </wps:bodyPr>
                          </wps:wsp>
                        </a:graphicData>
                      </a:graphic>
                    </wp:anchor>
                  </w:drawing>
                </mc:Choice>
                <mc:Fallback>
                  <w:pict>
                    <v:rect id="shape_0" ID="Text Box 2" stroked="f" style="position:absolute;margin-left:424.8pt;margin-top:48.6pt;width:19.45pt;height:13.45pt" wp14:anchorId="164F48A9">
                      <w10:wrap type="square"/>
                      <v:fill o:detectmouseclick="t" on="false"/>
                      <v:stroke color="#3465a4" weight="6480" joinstyle="round" endcap="flat"/>
                      <v:textbox>
                        <w:txbxContent>
                          <w:p>
                            <w:pPr>
                              <w:pStyle w:val="FrameContents"/>
                              <w:spacing w:before="0" w:after="0"/>
                              <w:rPr>
                                <w:rFonts w:ascii="DejaVu Serif" w:hAnsi="DejaVu Serif" w:eastAsia="Calibri" w:cs=""/>
                                <w:b/>
                                <w:b/>
                                <w:color w:val="000000"/>
                                <w:kern w:val="0"/>
                                <w:sz w:val="24"/>
                                <w:szCs w:val="24"/>
                                <w:lang w:val="en-GB" w:eastAsia="ja-JP" w:bidi="ar-SA"/>
                              </w:rPr>
                            </w:pPr>
                            <w:r>
                              <w:rPr>
                                <w:rFonts w:eastAsia="Calibri" w:cs="" w:ascii="DejaVu Serif" w:hAnsi="DejaVu Serif"/>
                                <w:b/>
                                <w:color w:val="000000"/>
                                <w:kern w:val="0"/>
                                <w:sz w:val="24"/>
                                <w:szCs w:val="24"/>
                                <w:lang w:val="en-GB" w:eastAsia="ja-JP" w:bidi="ar-SA"/>
                              </w:rPr>
                              <w:t xml:space="preserve">® </w:t>
                            </w:r>
                          </w:p>
                        </w:txbxContent>
                      </v:textbox>
                    </v:rect>
                  </w:pict>
                </mc:Fallback>
              </mc:AlternateConten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sz w:val="32"/>
                <w:szCs w:val="32"/>
              </w:rPr>
            </w:pPr>
            <w:r>
              <w:rPr>
                <w:b/>
                <w:color w:val="000000" w:themeColor="text1"/>
                <w:sz w:val="32"/>
                <w:szCs w:val="32"/>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rPr>
            </w:pPr>
            <w:r>
              <w:rPr>
                <w:b/>
                <w:color w:val="000000" w:themeColor="text1"/>
                <w:sz w:val="32"/>
                <w:szCs w:val="32"/>
              </w:rPr>
              <w:t>GATS Trust Instrument</w: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rPr>
            </w:pPr>
            <w:r>
              <w:rPr>
                <w:b/>
                <w:color w:val="000000" w:themeColor="text1"/>
              </w:rPr>
              <w:t>SINGAPORE TRUST BRANCH</w:t>
            </w:r>
          </w:p>
        </w:tc>
      </w:tr>
      <w:tr>
        <w:trPr/>
        <w:tc>
          <w:tcPr>
            <w:tcW w:w="9043" w:type="dxa"/>
            <w:gridSpan w:val="2"/>
            <w:tcBorders>
              <w:top w:val="nil"/>
              <w:left w:val="nil"/>
              <w:right w:val="nil"/>
            </w:tcBorders>
            <w:shd w:fill="auto" w:val="clear"/>
          </w:tcPr>
          <w:p>
            <w:pPr>
              <w:pStyle w:val="AWGBodyText"/>
              <w:spacing w:lineRule="auto" w:line="240" w:before="0" w:after="0"/>
              <w:rPr>
                <w:rFonts w:ascii="DejaVu Serif" w:hAnsi="DejaVu Serif"/>
              </w:rPr>
            </w:pPr>
            <w:r>
              <w:rPr/>
            </w:r>
          </w:p>
        </w:tc>
      </w:tr>
      <w:tr>
        <w:trPr/>
        <w:tc>
          <w:tcPr>
            <w:tcW w:w="9043" w:type="dxa"/>
            <w:gridSpan w:val="2"/>
            <w:tcBorders>
              <w:left w:val="nil"/>
              <w:bottom w:val="nil"/>
              <w:right w:val="nil"/>
            </w:tcBorders>
            <w:shd w:fill="auto" w:val="clear"/>
          </w:tcPr>
          <w:p>
            <w:pPr>
              <w:pStyle w:val="AWGBodyText"/>
              <w:spacing w:lineRule="auto" w:line="240" w:before="0" w:after="0"/>
              <w:rPr>
                <w:rFonts w:ascii="DejaVu Serif" w:hAnsi="DejaVu Serif"/>
              </w:rPr>
            </w:pPr>
            <w:r>
              <w:rPr/>
            </w:r>
          </w:p>
        </w:tc>
      </w:tr>
      <w:tr>
        <w:trPr/>
        <w:tc>
          <w:tcPr>
            <w:tcW w:w="3456" w:type="dxa"/>
            <w:tcBorders>
              <w:top w:val="nil"/>
              <w:left w:val="nil"/>
              <w:bottom w:val="nil"/>
            </w:tcBorders>
            <w:shd w:fill="auto" w:val="clear"/>
          </w:tcPr>
          <w:p>
            <w:pPr>
              <w:pStyle w:val="AWGBodyText"/>
              <w:spacing w:lineRule="auto" w:line="240" w:before="0" w:after="0"/>
              <w:jc w:val="right"/>
              <w:rPr>
                <w:rFonts w:ascii="DejaVu Serif" w:hAnsi="DejaVu Serif"/>
              </w:rPr>
            </w:pPr>
            <w:r>
              <w:rPr>
                <w:b/>
                <w:color w:val="000000" w:themeColor="text1"/>
              </w:rPr>
              <w:t>Trust Branch:</w:t>
            </w:r>
          </w:p>
        </w:tc>
        <w:tc>
          <w:tcPr>
            <w:tcW w:w="5587" w:type="dxa"/>
            <w:tcBorders>
              <w:top w:val="nil"/>
              <w:bottom w:val="nil"/>
              <w:right w:val="nil"/>
            </w:tcBorders>
            <w:shd w:fill="auto" w:val="clear"/>
          </w:tcPr>
          <w:p>
            <w:pPr>
              <w:pStyle w:val="AWGBodyText"/>
              <w:spacing w:lineRule="auto" w:line="240" w:before="0" w:after="0"/>
              <w:rPr>
                <w:rFonts w:ascii="DejaVu Serif" w:hAnsi="DejaVu Serif"/>
              </w:rPr>
            </w:pPr>
            <w:r>
              <w:rPr/>
              <w:t>Singapore (SG)</w:t>
            </w:r>
          </w:p>
        </w:tc>
      </w:tr>
      <w:tr>
        <w:trPr/>
        <w:tc>
          <w:tcPr>
            <w:tcW w:w="3456" w:type="dxa"/>
            <w:tcBorders>
              <w:top w:val="nil"/>
              <w:left w:val="nil"/>
              <w:bottom w:val="nil"/>
            </w:tcBorders>
            <w:shd w:fill="auto" w:val="clear"/>
          </w:tcPr>
          <w:p>
            <w:pPr>
              <w:pStyle w:val="AWGBodyText"/>
              <w:spacing w:lineRule="auto" w:line="240" w:before="0" w:after="0"/>
              <w:jc w:val="right"/>
              <w:rPr>
                <w:rFonts w:ascii="DejaVu Serif" w:hAnsi="DejaVu Serif"/>
              </w:rPr>
            </w:pPr>
            <w:r>
              <w:rPr>
                <w:b/>
                <w:color w:val="000000" w:themeColor="text1"/>
              </w:rPr>
              <w:t>Trust UIN:</w:t>
            </w:r>
          </w:p>
        </w:tc>
        <w:tc>
          <w:tcPr>
            <w:tcW w:w="5587" w:type="dxa"/>
            <w:tcBorders>
              <w:top w:val="nil"/>
              <w:bottom w:val="nil"/>
              <w:right w:val="nil"/>
            </w:tcBorders>
            <w:shd w:fill="auto" w:val="clear"/>
          </w:tcPr>
          <w:p>
            <w:pPr>
              <w:pStyle w:val="AWGBodyText"/>
              <w:spacing w:lineRule="auto" w:line="240" w:before="0" w:after="0"/>
              <w:rPr>
                <w:rFonts w:ascii="DejaVu Serif" w:hAnsi="DejaVu Serif"/>
              </w:rPr>
            </w:pPr>
            <w:r>
              <w:rPr>
                <w:color w:val="000000"/>
                <w:lang w:val="en-US"/>
              </w:rPr>
              <w:t>${trust.uin}</w:t>
            </w:r>
          </w:p>
        </w:tc>
      </w:tr>
      <w:tr>
        <w:trPr/>
        <w:tc>
          <w:tcPr>
            <w:tcW w:w="3456" w:type="dxa"/>
            <w:tcBorders>
              <w:top w:val="nil"/>
              <w:left w:val="nil"/>
              <w:bottom w:val="nil"/>
            </w:tcBorders>
            <w:shd w:fill="auto" w:val="clear"/>
          </w:tcPr>
          <w:p>
            <w:pPr>
              <w:pStyle w:val="AWGBodyText"/>
              <w:spacing w:lineRule="auto" w:line="240" w:before="0" w:after="0"/>
              <w:jc w:val="right"/>
              <w:rPr>
                <w:b/>
                <w:b/>
              </w:rPr>
            </w:pPr>
            <w:r>
              <w:rPr>
                <w:b/>
              </w:rPr>
              <w:t>Name of Trust:</w:t>
            </w:r>
          </w:p>
        </w:tc>
        <w:tc>
          <w:tcPr>
            <w:tcW w:w="5587" w:type="dxa"/>
            <w:tcBorders>
              <w:top w:val="nil"/>
              <w:bottom w:val="nil"/>
              <w:right w:val="nil"/>
            </w:tcBorders>
            <w:shd w:fill="auto" w:val="clear"/>
          </w:tcPr>
          <w:p>
            <w:pPr>
              <w:pStyle w:val="AWGBodyText"/>
              <w:spacing w:lineRule="auto" w:line="240" w:before="0" w:after="0"/>
              <w:rPr>
                <w:rFonts w:ascii="DejaVu Serif" w:hAnsi="DejaVu Serif"/>
              </w:rPr>
            </w:pPr>
            <w:r>
              <w:rPr>
                <w:color w:val="000000"/>
                <w:lang w:val="en-US"/>
              </w:rPr>
              <w:t>${trust.name}</w:t>
            </w:r>
          </w:p>
        </w:tc>
      </w:tr>
      <w:tr>
        <w:trPr/>
        <w:tc>
          <w:tcPr>
            <w:tcW w:w="3456" w:type="dxa"/>
            <w:tcBorders>
              <w:top w:val="nil"/>
              <w:left w:val="nil"/>
              <w:bottom w:val="nil"/>
            </w:tcBorders>
            <w:shd w:fill="auto" w:val="clear"/>
          </w:tcPr>
          <w:p>
            <w:pPr>
              <w:pStyle w:val="AWGBodyText"/>
              <w:spacing w:lineRule="auto" w:line="240" w:before="0" w:after="0"/>
              <w:jc w:val="right"/>
              <w:rPr>
                <w:b/>
                <w:b/>
              </w:rPr>
            </w:pPr>
            <w:r>
              <w:rPr>
                <w:b/>
              </w:rPr>
              <w:t>Effective Time:</w:t>
            </w:r>
          </w:p>
        </w:tc>
        <w:tc>
          <w:tcPr>
            <w:tcW w:w="5587" w:type="dxa"/>
            <w:tcBorders>
              <w:top w:val="nil"/>
              <w:bottom w:val="nil"/>
              <w:right w:val="nil"/>
            </w:tcBorders>
            <w:shd w:fill="auto" w:val="clear"/>
          </w:tcPr>
          <w:p>
            <w:pPr>
              <w:pStyle w:val="AWGBodyText"/>
              <w:spacing w:lineRule="auto" w:line="240" w:before="0" w:after="0"/>
              <w:rPr>
                <w:rFonts w:ascii="DejaVu Serif" w:hAnsi="DejaVu Serif"/>
                <w:color w:val="FFFFFF"/>
              </w:rPr>
            </w:pPr>
            <w:r>
              <w:rPr>
                <w:color w:val="FFFFFF"/>
                <w:lang w:val="en-US"/>
              </w:rPr>
              <w:t>${sealSignature}</w:t>
            </w:r>
          </w:p>
        </w:tc>
      </w:tr>
      <w:tr>
        <w:trPr/>
        <w:tc>
          <w:tcPr>
            <w:tcW w:w="3456" w:type="dxa"/>
            <w:tcBorders>
              <w:top w:val="nil"/>
              <w:left w:val="nil"/>
              <w:right w:val="nil"/>
            </w:tcBorders>
            <w:shd w:fill="auto" w:val="clear"/>
          </w:tcPr>
          <w:p>
            <w:pPr>
              <w:pStyle w:val="AWGBodyText"/>
              <w:spacing w:lineRule="auto" w:line="240" w:before="0" w:after="0"/>
              <w:jc w:val="right"/>
              <w:rPr>
                <w:rFonts w:ascii="DejaVu Serif" w:hAnsi="DejaVu Serif"/>
                <w:b/>
                <w:b/>
              </w:rPr>
            </w:pPr>
            <w:r>
              <w:rPr>
                <w:b/>
              </w:rPr>
            </w:r>
          </w:p>
        </w:tc>
        <w:tc>
          <w:tcPr>
            <w:tcW w:w="5587" w:type="dxa"/>
            <w:tcBorders>
              <w:top w:val="nil"/>
              <w:left w:val="nil"/>
              <w:right w:val="nil"/>
            </w:tcBorders>
            <w:shd w:fill="auto" w:val="clear"/>
          </w:tcPr>
          <w:p>
            <w:pPr>
              <w:pStyle w:val="AWGBodyText"/>
              <w:spacing w:lineRule="auto" w:line="240" w:before="0" w:after="0"/>
              <w:rPr>
                <w:rFonts w:ascii="DejaVu Serif" w:hAnsi="DejaVu Serif"/>
              </w:rPr>
            </w:pPr>
            <w:r>
              <w:rPr/>
            </w:r>
          </w:p>
        </w:tc>
      </w:tr>
    </w:tbl>
    <w:p>
      <w:pPr>
        <w:pStyle w:val="AWGBodyText"/>
        <w:rPr>
          <w:rFonts w:ascii="DejaVu Serif" w:hAnsi="DejaVu Serif"/>
          <w:b/>
          <w:b/>
        </w:rPr>
      </w:pPr>
      <w:r>
        <w:rPr>
          <w:b/>
        </w:rPr>
      </w:r>
    </w:p>
    <w:p>
      <w:pPr>
        <w:sectPr>
          <w:headerReference w:type="default" r:id="rId3"/>
          <w:footerReference w:type="default" r:id="rId4"/>
          <w:type w:val="nextPage"/>
          <w:pgSz w:w="11906" w:h="16838"/>
          <w:pgMar w:left="1440" w:right="1440" w:header="720" w:top="1440" w:footer="493" w:bottom="1440" w:gutter="0"/>
          <w:pgNumType w:start="1" w:fmt="lowerRoman"/>
          <w:formProt w:val="false"/>
          <w:textDirection w:val="lrTb"/>
          <w:docGrid w:type="default" w:linePitch="408" w:charSpace="8192"/>
        </w:sectPr>
        <w:pStyle w:val="AWGBodyText"/>
        <w:jc w:val="center"/>
        <w:rPr>
          <w:b/>
          <w:b/>
        </w:rPr>
      </w:pPr>
      <w:r>
        <w:rPr>
          <w:b/>
        </w:rPr>
        <w:t>*</w:t>
        <w:tab/>
        <w:t>*</w:t>
        <w:tab/>
        <w:t>*</w:t>
      </w:r>
    </w:p>
    <w:p>
      <w:pPr>
        <w:pStyle w:val="AWGBodyText"/>
        <w:rPr>
          <w:rFonts w:ascii="DejaVu Serif" w:hAnsi="DejaVu Serif"/>
        </w:rPr>
      </w:pPr>
      <w:r>
        <w:rPr>
          <w:b/>
        </w:rPr>
        <w:t xml:space="preserve">THIS GATS TRUST INSTRUMENT </w:t>
      </w:r>
      <w:r>
        <w:rPr/>
        <w:t xml:space="preserve">is dated the date on which the Effective Time occurred (this </w:t>
      </w:r>
      <w:r>
        <w:rPr>
          <w:b/>
        </w:rPr>
        <w:t>Instrument</w:t>
      </w:r>
      <w:r>
        <w:rPr/>
        <w:t>)</w:t>
      </w:r>
    </w:p>
    <w:p>
      <w:pPr>
        <w:pStyle w:val="AWGBodyText"/>
        <w:rPr>
          <w:b/>
          <w:b/>
        </w:rPr>
      </w:pPr>
      <w:r>
        <w:rPr>
          <w:b/>
        </w:rPr>
        <w:t>BETWEEN</w:t>
      </w:r>
    </w:p>
    <w:p>
      <w:pPr>
        <w:pStyle w:val="AWGParties"/>
        <w:numPr>
          <w:ilvl w:val="0"/>
          <w:numId w:val="1"/>
        </w:numPr>
        <w:rPr>
          <w:rFonts w:ascii="DejaVu Serif" w:hAnsi="DejaVu Serif"/>
        </w:rPr>
      </w:pPr>
      <w:r>
        <w:rPr/>
        <w:t>the TRUSTEE from time to time, in its capacity as trustee of the GATS Trust and, where expressly stated, in its individual capacity as the TRUST COMPANY; and</w:t>
      </w:r>
    </w:p>
    <w:p>
      <w:pPr>
        <w:pStyle w:val="AWGParties"/>
        <w:numPr>
          <w:ilvl w:val="0"/>
          <w:numId w:val="1"/>
        </w:numPr>
        <w:rPr>
          <w:rFonts w:ascii="DejaVu Serif" w:hAnsi="DejaVu Serif"/>
        </w:rPr>
      </w:pPr>
      <w:r>
        <w:rPr/>
        <w:t>the BENEFICIARY from time to time.</w:t>
      </w:r>
    </w:p>
    <w:p>
      <w:pPr>
        <w:pStyle w:val="AWGParties"/>
        <w:numPr>
          <w:ilvl w:val="0"/>
          <w:numId w:val="0"/>
        </w:numPr>
        <w:spacing w:before="0" w:after="69"/>
        <w:ind w:left="720" w:hanging="720"/>
        <w:rPr/>
      </w:pPr>
      <w:r>
        <w:rPr>
          <w:b/>
        </w:rPr>
        <w:t>IT IS AGREED AS FOLLOWS</w:t>
      </w:r>
      <w:r>
        <w:rPr/>
        <w:t>:</w:t>
      </w:r>
    </w:p>
    <w:p>
      <w:pPr>
        <w:pStyle w:val="AWGParties"/>
        <w:numPr>
          <w:ilvl w:val="0"/>
          <w:numId w:val="0"/>
        </w:numPr>
        <w:ind w:left="720" w:hanging="720"/>
        <w:rPr>
          <w:rFonts w:ascii="DejaVu Serif" w:hAnsi="DejaVu Serif"/>
        </w:rPr>
      </w:pPr>
      <w:r>
        <w:rPr/>
      </w:r>
    </w:p>
    <w:p>
      <w:pPr>
        <w:sectPr>
          <w:headerReference w:type="default" r:id="rId5"/>
          <w:footerReference w:type="default" r:id="rId6"/>
          <w:type w:val="nextPage"/>
          <w:pgSz w:w="11906" w:h="16838"/>
          <w:pgMar w:left="1440" w:right="1440" w:header="720" w:top="1440" w:footer="493" w:bottom="1440" w:gutter="0"/>
          <w:pgNumType w:fmt="decimal"/>
          <w:formProt w:val="false"/>
          <w:textDirection w:val="lrTb"/>
          <w:docGrid w:type="default" w:linePitch="408" w:charSpace="8192"/>
        </w:sectPr>
      </w:pPr>
    </w:p>
    <w:p>
      <w:pPr>
        <w:pStyle w:val="AWGNumberedList12C"/>
        <w:numPr>
          <w:ilvl w:val="0"/>
          <w:numId w:val="5"/>
        </w:numPr>
        <w:rPr>
          <w:rFonts w:ascii="DejaVu Serif" w:hAnsi="DejaVu Serif"/>
        </w:rPr>
      </w:pPr>
      <w:r>
        <w:rPr>
          <w:rFonts w:ascii="DejaVu Serif" w:hAnsi="DejaVu Serif"/>
        </w:rPr>
        <w:t>Definitions</w:t>
      </w:r>
    </w:p>
    <w:p>
      <w:pPr>
        <w:pStyle w:val="AWGBodyText2C"/>
        <w:rPr>
          <w:rFonts w:ascii="DejaVu Serif" w:hAnsi="DejaVu Serif"/>
        </w:rPr>
      </w:pPr>
      <w:r>
        <w:rPr>
          <w:rFonts w:ascii="DejaVu Serif" w:hAnsi="DejaVu Serif"/>
        </w:rPr>
        <w:t>Unless otherwise defined in this Instrument, capitalised terms used in this Instrument have the meaning given to them in the Master Terms. In this Instrument and the other Trust Documents, unless the contrary intention appears:</w:t>
      </w:r>
    </w:p>
    <w:p>
      <w:pPr>
        <w:pStyle w:val="AWGDef2C"/>
        <w:numPr>
          <w:ilvl w:val="0"/>
          <w:numId w:val="4"/>
        </w:numPr>
        <w:rPr>
          <w:rFonts w:ascii="DejaVu Serif" w:hAnsi="DejaVu Serif"/>
        </w:rPr>
      </w:pPr>
      <w:r>
        <w:rPr>
          <w:rFonts w:ascii="DejaVu Serif" w:hAnsi="DejaVu Serif"/>
          <w:b/>
        </w:rPr>
        <w:t>Aircraft Equipment</w:t>
      </w:r>
      <w:r>
        <w:rPr>
          <w:rFonts w:ascii="DejaVu Serif" w:hAnsi="DejaVu Serif"/>
        </w:rPr>
        <w:t xml:space="preserve"> means:</w:t>
      </w:r>
    </w:p>
    <w:p>
      <w:pPr>
        <w:pStyle w:val="AWGDefPara2C"/>
        <w:numPr>
          <w:ilvl w:val="1"/>
          <w:numId w:val="4"/>
        </w:numPr>
        <w:rPr/>
      </w:pPr>
      <w:r>
        <w:rPr>
          <w:rFonts w:ascii="DejaVu Serif" w:hAnsi="DejaVu Serif"/>
        </w:rPr>
        <w:t>the aircraft equipment from time to time identified in Schedule 3 (</w:t>
      </w:r>
      <w:r>
        <w:rPr>
          <w:rFonts w:ascii="DejaVu Serif" w:hAnsi="DejaVu Serif"/>
          <w:i/>
        </w:rPr>
        <w:t>Aircraft Equipment</w:t>
      </w:r>
      <w:r>
        <w:rPr>
          <w:rFonts w:ascii="DejaVu Serif" w:hAnsi="DejaVu Serif"/>
        </w:rPr>
        <w:t>); and</w:t>
      </w:r>
    </w:p>
    <w:p>
      <w:pPr>
        <w:pStyle w:val="AWGDefPara2C"/>
        <w:numPr>
          <w:ilvl w:val="1"/>
          <w:numId w:val="4"/>
        </w:numPr>
        <w:rPr>
          <w:rFonts w:ascii="DejaVu Serif" w:hAnsi="DejaVu Serif"/>
        </w:rPr>
      </w:pPr>
      <w:r>
        <w:rPr>
          <w:rFonts w:ascii="DejaVu Serif" w:hAnsi="DejaVu Serif"/>
        </w:rPr>
        <w:t>any other aircraft equipment comprising an aircraft, aircraft engine or helicopter legally owned by the Trustee as trustee of the GATS Trust from time to time,</w:t>
      </w:r>
    </w:p>
    <w:p>
      <w:pPr>
        <w:pStyle w:val="AWGBodyText2C"/>
        <w:rPr>
          <w:rFonts w:ascii="DejaVu Serif" w:hAnsi="DejaVu Serif"/>
        </w:rPr>
      </w:pPr>
      <w:r>
        <w:rPr>
          <w:rFonts w:ascii="DejaVu Serif" w:hAnsi="DejaVu Serif"/>
        </w:rPr>
        <w:t>including, in each case, each part thereof (whether or not installed on such aircraft equipment) and any and all Aircraft Equipment Documents relating to such aircraft equipment.</w:t>
      </w:r>
    </w:p>
    <w:p>
      <w:pPr>
        <w:pStyle w:val="AWGDef2C"/>
        <w:numPr>
          <w:ilvl w:val="0"/>
          <w:numId w:val="4"/>
        </w:numPr>
        <w:rPr>
          <w:rFonts w:ascii="DejaVu Serif" w:hAnsi="DejaVu Serif"/>
        </w:rPr>
      </w:pPr>
      <w:r>
        <w:rPr>
          <w:rFonts w:ascii="DejaVu Serif" w:hAnsi="DejaVu Serif"/>
          <w:b/>
        </w:rPr>
        <w:t>Beneficiary</w:t>
      </w:r>
      <w:r>
        <w:rPr>
          <w:rFonts w:ascii="DejaVu Serif" w:hAnsi="DejaVu Serif"/>
        </w:rPr>
        <w:t xml:space="preserve"> means the Original Beneficiary for so long as such person has not assigned and transferred all of the Beneficial Interest, or the person from time to time to whom all of the Beneficial Interest has been assigned and transferred pursuant to a Transfer Instrument.</w:t>
      </w:r>
    </w:p>
    <w:p>
      <w:pPr>
        <w:pStyle w:val="AWGDef2C"/>
        <w:numPr>
          <w:ilvl w:val="0"/>
          <w:numId w:val="4"/>
        </w:numPr>
        <w:rPr>
          <w:rFonts w:ascii="DejaVu Serif" w:hAnsi="DejaVu Serif"/>
        </w:rPr>
      </w:pPr>
      <w:r>
        <w:rPr>
          <w:rFonts w:ascii="DejaVu Serif" w:hAnsi="DejaVu Serif"/>
          <w:b/>
        </w:rPr>
        <w:t>Effective Time</w:t>
      </w:r>
      <w:r>
        <w:rPr>
          <w:rFonts w:ascii="DejaVu Serif" w:hAnsi="DejaVu Serif"/>
        </w:rPr>
        <w:t xml:space="preserve"> means the date and time at which this Instrument is executed and delivered, as described on the cover page of this Instrument</w:t>
      </w:r>
    </w:p>
    <w:p>
      <w:pPr>
        <w:pStyle w:val="AWGDef2C"/>
        <w:numPr>
          <w:ilvl w:val="0"/>
          <w:numId w:val="4"/>
        </w:numPr>
        <w:rPr/>
      </w:pPr>
      <w:r>
        <w:rPr>
          <w:rFonts w:ascii="DejaVu Serif" w:hAnsi="DejaVu Serif"/>
          <w:b/>
        </w:rPr>
        <w:t>GATS Trust</w:t>
      </w:r>
      <w:r>
        <w:rPr>
          <w:rFonts w:ascii="DejaVu Serif" w:hAnsi="DejaVu Serif"/>
        </w:rPr>
        <w:t xml:space="preserve"> means the trust created pursuant to this Instrument or pursuant to the Previous Trust Instrument, as applicable, with the name and UIN as identified in Schedule 1 (</w:t>
      </w:r>
      <w:r>
        <w:rPr>
          <w:rFonts w:ascii="DejaVu Serif" w:hAnsi="DejaVu Serif"/>
          <w:i/>
        </w:rPr>
        <w:t>Description of GATS Trust</w:t>
      </w:r>
      <w:r>
        <w:rPr>
          <w:rFonts w:ascii="DejaVu Serif" w:hAnsi="DejaVu Serif"/>
        </w:rPr>
        <w:t>).</w:t>
      </w:r>
    </w:p>
    <w:p>
      <w:pPr>
        <w:pStyle w:val="AWGDef2C"/>
        <w:numPr>
          <w:ilvl w:val="0"/>
          <w:numId w:val="4"/>
        </w:numPr>
        <w:rPr>
          <w:rFonts w:ascii="DejaVu Serif" w:hAnsi="DejaVu Serif"/>
        </w:rPr>
      </w:pPr>
      <w:r>
        <w:rPr>
          <w:rFonts w:ascii="DejaVu Serif" w:hAnsi="DejaVu Serif"/>
          <w:b/>
        </w:rPr>
        <w:t>Master Terms</w:t>
      </w:r>
      <w:r>
        <w:rPr>
          <w:rFonts w:ascii="DejaVu Serif" w:hAnsi="DejaVu Serif"/>
        </w:rPr>
        <w:t xml:space="preserve"> means the Trust Instrument Master Terms as in effect at the Effective Time and applicable to the Singapore Trust Branch and marked with the same ‘GATS Transaction ID’ as this Instrument, and which can be accessed and authenticated on the GATS Platform together with this Instrument.</w:t>
      </w:r>
    </w:p>
    <w:p>
      <w:pPr>
        <w:pStyle w:val="AWGDef2C"/>
        <w:numPr>
          <w:ilvl w:val="0"/>
          <w:numId w:val="4"/>
        </w:numPr>
        <w:rPr/>
      </w:pPr>
      <w:r>
        <w:rPr>
          <w:rFonts w:ascii="DejaVu Serif" w:hAnsi="DejaVu Serif"/>
          <w:b/>
        </w:rPr>
        <w:t>Original Beneficiary</w:t>
      </w:r>
      <w:r>
        <w:rPr>
          <w:rFonts w:ascii="DejaVu Serif" w:hAnsi="DejaVu Serif"/>
        </w:rPr>
        <w:t xml:space="preserve"> means the person identified as the ‘Original Beneficiary’ in </w:t>
      </w:r>
      <w:bookmarkStart w:id="2" w:name="__DdeLink__1088_2430532877"/>
      <w:r>
        <w:rPr>
          <w:rFonts w:ascii="DejaVu Serif" w:hAnsi="DejaVu Serif"/>
        </w:rPr>
        <w:t>Schedule</w:t>
      </w:r>
      <w:bookmarkEnd w:id="2"/>
      <w:r>
        <w:rPr>
          <w:rFonts w:ascii="DejaVu Serif" w:hAnsi="DejaVu Serif"/>
        </w:rPr>
        <w:t xml:space="preserve"> 2 (</w:t>
      </w:r>
      <w:r>
        <w:rPr>
          <w:rFonts w:ascii="DejaVu Serif" w:hAnsi="DejaVu Serif"/>
          <w:i/>
        </w:rPr>
        <w:t>Party Details</w:t>
      </w:r>
      <w:r>
        <w:rPr>
          <w:rFonts w:ascii="DejaVu Serif" w:hAnsi="DejaVu Serif"/>
        </w:rPr>
        <w:t>).</w:t>
      </w:r>
    </w:p>
    <w:p>
      <w:pPr>
        <w:pStyle w:val="AWGDef2C"/>
        <w:numPr>
          <w:ilvl w:val="0"/>
          <w:numId w:val="4"/>
        </w:numPr>
        <w:rPr/>
      </w:pPr>
      <w:r>
        <w:rPr>
          <w:rFonts w:ascii="DejaVu Serif" w:hAnsi="DejaVu Serif"/>
          <w:b/>
        </w:rPr>
        <w:t>Original Trustee</w:t>
      </w:r>
      <w:r>
        <w:rPr>
          <w:rFonts w:ascii="DejaVu Serif" w:hAnsi="DejaVu Serif"/>
        </w:rPr>
        <w:t xml:space="preserve"> means the person identified as the ‘Original Trustee’ in Schedule 2 (</w:t>
      </w:r>
      <w:r>
        <w:rPr>
          <w:rFonts w:ascii="DejaVu Serif" w:hAnsi="DejaVu Serif"/>
          <w:i/>
        </w:rPr>
        <w:t>Party Details</w:t>
      </w:r>
      <w:r>
        <w:rPr>
          <w:rFonts w:ascii="DejaVu Serif" w:hAnsi="DejaVu Serif"/>
        </w:rPr>
        <w:t>).</w:t>
      </w:r>
    </w:p>
    <w:p>
      <w:pPr>
        <w:pStyle w:val="AWGDef2C"/>
        <w:numPr>
          <w:ilvl w:val="0"/>
          <w:numId w:val="4"/>
        </w:numPr>
        <w:rPr>
          <w:rFonts w:ascii="DejaVu Serif" w:hAnsi="DejaVu Serif"/>
        </w:rPr>
      </w:pPr>
      <w:r>
        <w:rPr>
          <w:rFonts w:ascii="DejaVu Serif" w:hAnsi="DejaVu Serif"/>
          <w:b/>
        </w:rPr>
        <w:t>Perpetuity Expiry Date</w:t>
      </w:r>
      <w:r>
        <w:rPr>
          <w:rFonts w:ascii="DejaVu Serif" w:hAnsi="DejaVu Serif"/>
        </w:rPr>
        <w:t xml:space="preserve"> means the date falling 100 years less one day after the date on which the GATS Trust is or was established.</w:t>
      </w:r>
    </w:p>
    <w:p>
      <w:pPr>
        <w:pStyle w:val="AWGDef2C"/>
        <w:numPr>
          <w:ilvl w:val="0"/>
          <w:numId w:val="4"/>
        </w:numPr>
        <w:rPr/>
      </w:pPr>
      <w:r>
        <w:rPr>
          <w:rFonts w:ascii="DejaVu Serif" w:hAnsi="DejaVu Serif"/>
          <w:b/>
        </w:rPr>
        <w:t>Previous GATS Trust Instrument</w:t>
      </w:r>
      <w:r>
        <w:rPr>
          <w:rFonts w:ascii="DejaVu Serif" w:hAnsi="DejaVu Serif"/>
        </w:rPr>
        <w:t xml:space="preserve"> means, if and only if </w:t>
      </w:r>
      <w:r>
        <w:rPr>
          <w:rFonts w:ascii="DejaVu Serif" w:hAnsi="DejaVu Serif"/>
        </w:rPr>
        <w:fldChar w:fldCharType="begin"/>
      </w:r>
      <w:r>
        <w:rPr>
          <w:rFonts w:ascii="DejaVu Serif" w:hAnsi="DejaVu Serif"/>
        </w:rPr>
        <w:instrText> REF _Ref24277923 \n \h </w:instrText>
      </w:r>
      <w:r>
        <w:rPr>
          <w:rFonts w:ascii="DejaVu Serif" w:hAnsi="DejaVu Serif"/>
        </w:rPr>
        <w:fldChar w:fldCharType="separate"/>
      </w:r>
      <w:r>
        <w:rPr>
          <w:rFonts w:ascii="DejaVu Serif" w:hAnsi="DejaVu Serif"/>
        </w:rPr>
        <w:t>Part 2</w:t>
      </w:r>
      <w:r>
        <w:rPr>
          <w:rFonts w:ascii="DejaVu Serif" w:hAnsi="DejaVu Serif"/>
        </w:rPr>
        <w:fldChar w:fldCharType="end"/>
      </w:r>
      <w:r>
        <w:rPr>
          <w:rFonts w:ascii="DejaVu Serif" w:hAnsi="DejaVu Serif"/>
        </w:rPr>
        <w:t xml:space="preserve"> (</w:t>
      </w:r>
      <w:r>
        <w:rPr>
          <w:rFonts w:ascii="DejaVu Serif" w:hAnsi="DejaVu Serif"/>
          <w:i/>
        </w:rPr>
        <w:t>Description of Previous GATS Trust Documents</w:t>
      </w:r>
      <w:r>
        <w:rPr>
          <w:rFonts w:ascii="DejaVu Serif" w:hAnsi="DejaVu Serif"/>
        </w:rPr>
        <w:t>) of Schedule 4 (</w:t>
      </w:r>
      <w:r>
        <w:rPr>
          <w:rFonts w:ascii="DejaVu Serif" w:hAnsi="DejaVu Serif"/>
          <w:i/>
        </w:rPr>
        <w:t>Description of Trust Documents</w:t>
      </w:r>
      <w:r>
        <w:rPr>
          <w:rFonts w:ascii="DejaVu Serif" w:hAnsi="DejaVu Serif"/>
        </w:rPr>
        <w:t xml:space="preserve">) lists any documents, the document listed as the ‘GATS Trust Instrument’, in effect prior to the effectiveness of this Instrument, at such time between the Original Beneficiary and the Original Trustee, as amended, supplemented, assigned and transferred from time to time prior to the effectiveness of this Instrument as more particularly described in </w:t>
      </w:r>
      <w:r>
        <w:rPr>
          <w:rFonts w:ascii="DejaVu Serif" w:hAnsi="DejaVu Serif"/>
        </w:rPr>
        <w:fldChar w:fldCharType="begin"/>
      </w:r>
      <w:r>
        <w:rPr>
          <w:rFonts w:ascii="DejaVu Serif" w:hAnsi="DejaVu Serif"/>
        </w:rPr>
        <w:instrText> REF _Ref24277923 \n \h </w:instrText>
      </w:r>
      <w:r>
        <w:rPr>
          <w:rFonts w:ascii="DejaVu Serif" w:hAnsi="DejaVu Serif"/>
        </w:rPr>
        <w:fldChar w:fldCharType="separate"/>
      </w:r>
      <w:r>
        <w:rPr>
          <w:rFonts w:ascii="DejaVu Serif" w:hAnsi="DejaVu Serif"/>
        </w:rPr>
        <w:t>Part 2</w:t>
      </w:r>
      <w:r>
        <w:rPr>
          <w:rFonts w:ascii="DejaVu Serif" w:hAnsi="DejaVu Serif"/>
        </w:rPr>
        <w:fldChar w:fldCharType="end"/>
      </w:r>
      <w:r>
        <w:rPr>
          <w:rFonts w:ascii="DejaVu Serif" w:hAnsi="DejaVu Serif"/>
        </w:rPr>
        <w:t xml:space="preserve"> (</w:t>
      </w:r>
      <w:r>
        <w:rPr>
          <w:rFonts w:ascii="DejaVu Serif" w:hAnsi="DejaVu Serif"/>
          <w:i/>
        </w:rPr>
        <w:t>Description of Previous GATS Trust Documents</w:t>
      </w:r>
      <w:r>
        <w:rPr>
          <w:rFonts w:ascii="DejaVu Serif" w:hAnsi="DejaVu Serif"/>
        </w:rPr>
        <w:t>) of Schedule 4 (</w:t>
      </w:r>
      <w:r>
        <w:rPr>
          <w:rFonts w:ascii="DejaVu Serif" w:hAnsi="DejaVu Serif"/>
          <w:i/>
        </w:rPr>
        <w:t>Description of Trust Documents</w:t>
      </w:r>
      <w:r>
        <w:rPr>
          <w:rFonts w:ascii="DejaVu Serif" w:hAnsi="DejaVu Serif"/>
        </w:rPr>
        <w:t>).</w:t>
      </w:r>
    </w:p>
    <w:p>
      <w:pPr>
        <w:pStyle w:val="AWGDef2C"/>
        <w:numPr>
          <w:ilvl w:val="0"/>
          <w:numId w:val="4"/>
        </w:numPr>
        <w:rPr/>
      </w:pPr>
      <w:r>
        <w:rPr>
          <w:rFonts w:ascii="DejaVu Serif" w:hAnsi="DejaVu Serif"/>
          <w:b/>
        </w:rPr>
        <w:t>Previous Trust Instrument</w:t>
      </w:r>
      <w:r>
        <w:rPr>
          <w:rFonts w:ascii="DejaVu Serif" w:hAnsi="DejaVu Serif"/>
        </w:rPr>
        <w:t xml:space="preserve"> means, if and only if </w:t>
      </w:r>
      <w:r>
        <w:rPr>
          <w:rFonts w:ascii="DejaVu Serif" w:hAnsi="DejaVu Serif"/>
        </w:rPr>
        <w:fldChar w:fldCharType="begin"/>
      </w:r>
      <w:r>
        <w:rPr>
          <w:rFonts w:ascii="DejaVu Serif" w:hAnsi="DejaVu Serif"/>
        </w:rPr>
        <w:instrText> REF _Ref24277927 \n \h </w:instrText>
      </w:r>
      <w:r>
        <w:rPr>
          <w:rFonts w:ascii="DejaVu Serif" w:hAnsi="DejaVu Serif"/>
        </w:rPr>
        <w:fldChar w:fldCharType="separate"/>
      </w:r>
      <w:r>
        <w:rPr>
          <w:rFonts w:ascii="DejaVu Serif" w:hAnsi="DejaVu Serif"/>
        </w:rPr>
        <w:t>Part 1</w:t>
      </w:r>
      <w:r>
        <w:rPr>
          <w:rFonts w:ascii="DejaVu Serif" w:hAnsi="DejaVu Serif"/>
        </w:rPr>
        <w:fldChar w:fldCharType="end"/>
      </w:r>
      <w:r>
        <w:rPr>
          <w:rFonts w:ascii="DejaVu Serif" w:hAnsi="DejaVu Serif"/>
        </w:rPr>
        <w:t xml:space="preserve"> (</w:t>
      </w:r>
      <w:r>
        <w:rPr>
          <w:rFonts w:ascii="DejaVu Serif" w:hAnsi="DejaVu Serif"/>
          <w:i/>
        </w:rPr>
        <w:t>Description of Previous Trust Documents</w:t>
      </w:r>
      <w:r>
        <w:rPr>
          <w:rFonts w:ascii="DejaVu Serif" w:hAnsi="DejaVu Serif"/>
        </w:rPr>
        <w:t>) of Schedule 4 (</w:t>
      </w:r>
      <w:r>
        <w:rPr>
          <w:rFonts w:ascii="DejaVu Serif" w:hAnsi="DejaVu Serif"/>
          <w:i/>
        </w:rPr>
        <w:t>Description of Trust Documents</w:t>
      </w:r>
      <w:r>
        <w:rPr>
          <w:rFonts w:ascii="DejaVu Serif" w:hAnsi="DejaVu Serif"/>
        </w:rPr>
        <w:t>) lists any documents, the trust agreement, trust instrument, declaration of trust or other instrument giving rise to a trust relationship between the Original Beneficiary in its capacity as beneficiary, owner participant, trustor or other analogous term and the Original Trustee in its capacity as trustee, owner trustee or other analogous term,</w:t>
      </w:r>
      <w:r>
        <w:rPr>
          <w:rFonts w:ascii="DejaVu Serif" w:hAnsi="DejaVu Serif"/>
          <w:szCs w:val="18"/>
        </w:rPr>
        <w:t xml:space="preserve"> </w:t>
      </w:r>
      <w:r>
        <w:rPr>
          <w:rFonts w:ascii="DejaVu Serif" w:hAnsi="DejaVu Serif"/>
        </w:rPr>
        <w:t xml:space="preserve">as amended, supplemented, assigned and transferred from time to time prior to the effectiveness of this Instrument as more particularly described in </w:t>
      </w:r>
      <w:r>
        <w:rPr>
          <w:rFonts w:ascii="DejaVu Serif" w:hAnsi="DejaVu Serif"/>
        </w:rPr>
        <w:fldChar w:fldCharType="begin"/>
      </w:r>
      <w:r>
        <w:rPr>
          <w:rFonts w:ascii="DejaVu Serif" w:hAnsi="DejaVu Serif"/>
        </w:rPr>
        <w:instrText> REF _Ref534641459 \n \h </w:instrText>
      </w:r>
      <w:r>
        <w:rPr>
          <w:rFonts w:ascii="DejaVu Serif" w:hAnsi="DejaVu Serif"/>
        </w:rPr>
        <w:fldChar w:fldCharType="separate"/>
      </w:r>
      <w:r>
        <w:rPr>
          <w:rFonts w:ascii="DejaVu Serif" w:hAnsi="DejaVu Serif"/>
        </w:rPr>
        <w:t>Part 1</w:t>
      </w:r>
      <w:r>
        <w:rPr>
          <w:rFonts w:ascii="DejaVu Serif" w:hAnsi="DejaVu Serif"/>
        </w:rPr>
        <w:fldChar w:fldCharType="end"/>
      </w:r>
      <w:r>
        <w:rPr>
          <w:rFonts w:ascii="DejaVu Serif" w:hAnsi="DejaVu Serif"/>
        </w:rPr>
        <w:t xml:space="preserve"> (</w:t>
      </w:r>
      <w:r>
        <w:rPr>
          <w:rFonts w:ascii="DejaVu Serif" w:hAnsi="DejaVu Serif"/>
          <w:i/>
        </w:rPr>
        <w:t>Description of Previous Trust Documents</w:t>
      </w:r>
      <w:r>
        <w:rPr>
          <w:rFonts w:ascii="DejaVu Serif" w:hAnsi="DejaVu Serif"/>
        </w:rPr>
        <w:t>) of Schedule 4 (</w:t>
      </w:r>
      <w:r>
        <w:rPr>
          <w:rFonts w:ascii="DejaVu Serif" w:hAnsi="DejaVu Serif"/>
          <w:i/>
        </w:rPr>
        <w:t>Description of Trust Documents</w:t>
      </w:r>
      <w:r>
        <w:rPr>
          <w:rFonts w:ascii="DejaVu Serif" w:hAnsi="DejaVu Serif"/>
        </w:rPr>
        <w:t>).</w:t>
      </w:r>
    </w:p>
    <w:p>
      <w:pPr>
        <w:pStyle w:val="AWGDef2C"/>
        <w:numPr>
          <w:ilvl w:val="0"/>
          <w:numId w:val="4"/>
        </w:numPr>
        <w:rPr>
          <w:rFonts w:ascii="DejaVu Serif" w:hAnsi="DejaVu Serif"/>
        </w:rPr>
      </w:pPr>
      <w:r>
        <w:rPr>
          <w:rFonts w:ascii="DejaVu Serif" w:hAnsi="DejaVu Serif"/>
          <w:b/>
        </w:rPr>
        <w:t>Singapore Trust Branch</w:t>
      </w:r>
      <w:r>
        <w:rPr>
          <w:rFonts w:ascii="DejaVu Serif" w:hAnsi="DejaVu Serif"/>
        </w:rPr>
        <w:t xml:space="preserve"> </w:t>
      </w:r>
      <w:bookmarkStart w:id="3" w:name="_Hlk26972768"/>
      <w:r>
        <w:rPr>
          <w:rFonts w:ascii="DejaVu Serif" w:hAnsi="DejaVu Serif"/>
        </w:rPr>
        <w:t xml:space="preserve">means the GATS ‘trust branch’ corresponding to </w:t>
      </w:r>
      <w:bookmarkEnd w:id="3"/>
      <w:r>
        <w:rPr>
          <w:rFonts w:ascii="DejaVu Serif" w:hAnsi="DejaVu Serif"/>
        </w:rPr>
        <w:t>Singapore.</w:t>
      </w:r>
    </w:p>
    <w:p>
      <w:pPr>
        <w:pStyle w:val="AWGDef2C"/>
        <w:numPr>
          <w:ilvl w:val="0"/>
          <w:numId w:val="4"/>
        </w:numPr>
        <w:rPr>
          <w:rFonts w:ascii="DejaVu Serif" w:hAnsi="DejaVu Serif"/>
        </w:rPr>
      </w:pPr>
      <w:r>
        <w:rPr>
          <w:rFonts w:ascii="DejaVu Serif" w:hAnsi="DejaVu Serif"/>
          <w:b/>
        </w:rPr>
        <w:t>Trust Estate</w:t>
      </w:r>
      <w:r>
        <w:rPr>
          <w:rFonts w:ascii="DejaVu Serif" w:hAnsi="DejaVu Serif"/>
        </w:rPr>
        <w:t xml:space="preserve"> means all estate, right, title and interest of the Trustee in and to:</w:t>
      </w:r>
    </w:p>
    <w:p>
      <w:pPr>
        <w:pStyle w:val="AWGDefPara2C"/>
        <w:numPr>
          <w:ilvl w:val="1"/>
          <w:numId w:val="4"/>
        </w:numPr>
        <w:rPr>
          <w:rFonts w:ascii="DejaVu Serif" w:hAnsi="DejaVu Serif"/>
        </w:rPr>
      </w:pPr>
      <w:r>
        <w:rPr>
          <w:rFonts w:ascii="DejaVu Serif" w:hAnsi="DejaVu Serif"/>
        </w:rPr>
        <w:t>the Aircraft Equipment;</w:t>
      </w:r>
    </w:p>
    <w:p>
      <w:pPr>
        <w:pStyle w:val="AWGDefPara2C"/>
        <w:numPr>
          <w:ilvl w:val="1"/>
          <w:numId w:val="4"/>
        </w:numPr>
        <w:rPr>
          <w:rFonts w:ascii="DejaVu Serif" w:hAnsi="DejaVu Serif"/>
        </w:rPr>
      </w:pPr>
      <w:r>
        <w:rPr>
          <w:rFonts w:ascii="DejaVu Serif" w:hAnsi="DejaVu Serif"/>
        </w:rPr>
        <w:t>all insurance proceeds and requisition proceeds for or in respect of the Aircraft Equipment;</w:t>
      </w:r>
    </w:p>
    <w:p>
      <w:pPr>
        <w:pStyle w:val="AWGDefPara2C"/>
        <w:numPr>
          <w:ilvl w:val="1"/>
          <w:numId w:val="4"/>
        </w:numPr>
        <w:rPr>
          <w:rFonts w:ascii="DejaVu Serif" w:hAnsi="DejaVu Serif"/>
        </w:rPr>
      </w:pPr>
      <w:r>
        <w:rPr>
          <w:rFonts w:ascii="DejaVu Serif" w:hAnsi="DejaVu Serif"/>
        </w:rPr>
        <w:t>all of the rights, title and interest of the Trustee (i) in and to the Related Documents, and (ii) in and to any aircraft equipment or any other property conferred in favor of the Trustee pursuant to any Related Document;</w:t>
      </w:r>
    </w:p>
    <w:p>
      <w:pPr>
        <w:pStyle w:val="AWGDefPara2C"/>
        <w:numPr>
          <w:ilvl w:val="1"/>
          <w:numId w:val="4"/>
        </w:numPr>
        <w:rPr>
          <w:rFonts w:ascii="DejaVu Serif" w:hAnsi="DejaVu Serif"/>
        </w:rPr>
      </w:pPr>
      <w:r>
        <w:rPr>
          <w:rFonts w:ascii="DejaVu Serif" w:hAnsi="DejaVu Serif"/>
        </w:rPr>
        <w:t>all amounts of rent, security deposits, maintenance reserves, use fees, proceeds of sale, lease or other disposition of the Aircraft Equipment, guarantee payments, fees, premiums, indemnity payments, damage, or other payments or proceeds of any kind for or in respect of the Aircraft Equipment, any Related Document payable to, or received by or for the account of the Trustee;</w:t>
      </w:r>
    </w:p>
    <w:p>
      <w:pPr>
        <w:pStyle w:val="AWGDefPara2C"/>
        <w:numPr>
          <w:ilvl w:val="1"/>
          <w:numId w:val="4"/>
        </w:numPr>
        <w:rPr>
          <w:rFonts w:ascii="DejaVu Serif" w:hAnsi="DejaVu Serif"/>
        </w:rPr>
      </w:pPr>
      <w:r>
        <w:rPr>
          <w:rFonts w:ascii="DejaVu Serif" w:hAnsi="DejaVu Serif"/>
        </w:rPr>
        <w:t>any cash held by the Trustee, any other income and gains, and all other amounts payable to, or received by or for the account of the Trustee;</w:t>
      </w:r>
    </w:p>
    <w:p>
      <w:pPr>
        <w:pStyle w:val="AWGDefPara2C"/>
        <w:numPr>
          <w:ilvl w:val="1"/>
          <w:numId w:val="4"/>
        </w:numPr>
        <w:rPr>
          <w:rFonts w:ascii="DejaVu Serif" w:hAnsi="DejaVu Serif"/>
        </w:rPr>
      </w:pPr>
      <w:r>
        <w:rPr>
          <w:rFonts w:ascii="DejaVu Serif" w:hAnsi="DejaVu Serif"/>
        </w:rPr>
        <w:t>all other property owned by the Trustee; and</w:t>
      </w:r>
    </w:p>
    <w:p>
      <w:pPr>
        <w:pStyle w:val="AWGDefPara2C"/>
        <w:numPr>
          <w:ilvl w:val="1"/>
          <w:numId w:val="4"/>
        </w:numPr>
        <w:rPr>
          <w:rFonts w:ascii="DejaVu Serif" w:hAnsi="DejaVu Serif"/>
        </w:rPr>
      </w:pPr>
      <w:r>
        <w:rPr>
          <w:rFonts w:ascii="DejaVu Serif" w:hAnsi="DejaVu Serif"/>
        </w:rPr>
        <w:t>any proceeds relating to the foregoing,</w:t>
      </w:r>
    </w:p>
    <w:p>
      <w:pPr>
        <w:pStyle w:val="AWGBodyText2C"/>
        <w:rPr>
          <w:rFonts w:ascii="DejaVu Serif" w:hAnsi="DejaVu Serif"/>
        </w:rPr>
      </w:pPr>
      <w:r>
        <w:rPr>
          <w:rFonts w:ascii="DejaVu Serif" w:hAnsi="DejaVu Serif"/>
        </w:rPr>
        <w:t>but excluding all Excluded Property.</w:t>
      </w:r>
    </w:p>
    <w:p>
      <w:pPr>
        <w:pStyle w:val="AWGDef2C"/>
        <w:numPr>
          <w:ilvl w:val="0"/>
          <w:numId w:val="4"/>
        </w:numPr>
        <w:rPr/>
      </w:pPr>
      <w:r>
        <w:rPr>
          <w:rFonts w:ascii="DejaVu Serif" w:hAnsi="DejaVu Serif"/>
          <w:b/>
        </w:rPr>
        <w:t>Trustee</w:t>
      </w:r>
      <w:r>
        <w:rPr>
          <w:rFonts w:ascii="DejaVu Serif" w:hAnsi="DejaVu Serif"/>
        </w:rPr>
        <w:t xml:space="preserve"> means the Original Trustee for so long as such person has not ceased to be the Trustee in accordance with section 11 (</w:t>
      </w:r>
      <w:r>
        <w:rPr>
          <w:rFonts w:ascii="DejaVu Serif" w:hAnsi="DejaVu Serif"/>
          <w:i/>
        </w:rPr>
        <w:t>Successor Trustees</w:t>
      </w:r>
      <w:r>
        <w:rPr>
          <w:rFonts w:ascii="DejaVu Serif" w:hAnsi="DejaVu Serif"/>
        </w:rPr>
        <w:t>) of the Master Terms, or the person from time to time who has become the trustee of the GATS Trust after the date of this Instrument pursuant to and in accordance with section 11 (</w:t>
      </w:r>
      <w:r>
        <w:rPr>
          <w:rFonts w:ascii="DejaVu Serif" w:hAnsi="DejaVu Serif"/>
          <w:i/>
        </w:rPr>
        <w:t>Successor Trustees</w:t>
      </w:r>
      <w:r>
        <w:rPr>
          <w:rFonts w:ascii="DejaVu Serif" w:hAnsi="DejaVu Serif"/>
        </w:rPr>
        <w:t>) of the Master Terms identified as the ‘Trustee’ in Schedule 2 (</w:t>
      </w:r>
      <w:r>
        <w:rPr>
          <w:rFonts w:ascii="DejaVu Serif" w:hAnsi="DejaVu Serif"/>
          <w:i/>
        </w:rPr>
        <w:t>Party Details</w:t>
      </w:r>
      <w:r>
        <w:rPr>
          <w:rFonts w:ascii="DejaVu Serif" w:hAnsi="DejaVu Serif"/>
        </w:rPr>
        <w:t>), in each case, not in its individual capacity but solely as trustee of the GATS Trust.</w:t>
      </w:r>
    </w:p>
    <w:p>
      <w:pPr>
        <w:pStyle w:val="AWGDef2C"/>
        <w:numPr>
          <w:ilvl w:val="0"/>
          <w:numId w:val="4"/>
        </w:numPr>
        <w:rPr>
          <w:rFonts w:ascii="DejaVu Serif" w:hAnsi="DejaVu Serif"/>
        </w:rPr>
      </w:pPr>
      <w:r>
        <w:rPr>
          <w:rFonts w:ascii="DejaVu Serif" w:hAnsi="DejaVu Serif"/>
          <w:b/>
        </w:rPr>
        <w:t>UIN</w:t>
      </w:r>
      <w:r>
        <w:rPr>
          <w:rFonts w:ascii="DejaVu Serif" w:hAnsi="DejaVu Serif"/>
        </w:rPr>
        <w:t xml:space="preserve"> means the unique identification number assigned to the GATS Trust by the Global Aircraft Trading System</w:t>
      </w:r>
      <w:r>
        <w:rPr>
          <w:rFonts w:eastAsia="Calibri" w:cs="" w:ascii="DejaVu Serif" w:hAnsi="DejaVu Serif"/>
          <w:b/>
          <w:color w:val="000000"/>
          <w:kern w:val="0"/>
          <w:sz w:val="24"/>
          <w:szCs w:val="24"/>
          <w:vertAlign w:val="superscript"/>
          <w:lang w:val="en-GB" w:eastAsia="ja-JP" w:bidi="ar-SA"/>
        </w:rPr>
        <w:t>®</w:t>
      </w:r>
      <w:r>
        <w:rPr>
          <w:rFonts w:ascii="DejaVu Serif" w:hAnsi="DejaVu Serif"/>
        </w:rPr>
        <w:t>.</w:t>
      </w:r>
    </w:p>
    <w:p>
      <w:pPr>
        <w:pStyle w:val="AWGNumberedList12C"/>
        <w:numPr>
          <w:ilvl w:val="0"/>
          <w:numId w:val="5"/>
        </w:numPr>
        <w:rPr>
          <w:rFonts w:ascii="DejaVu Serif" w:hAnsi="DejaVu Serif"/>
        </w:rPr>
      </w:pPr>
      <w:r>
        <w:rPr>
          <w:rFonts w:ascii="DejaVu Serif" w:hAnsi="DejaVu Serif"/>
        </w:rPr>
        <w:t>Incorporation of MASTER tERMS</w:t>
      </w:r>
    </w:p>
    <w:p>
      <w:pPr>
        <w:pStyle w:val="AWGBodyText12C"/>
        <w:rPr>
          <w:rFonts w:ascii="DejaVu Serif" w:hAnsi="DejaVu Serif"/>
        </w:rPr>
      </w:pPr>
      <w:r>
        <w:rPr>
          <w:rFonts w:ascii="DejaVu Serif" w:hAnsi="DejaVu Serif"/>
        </w:rPr>
        <w:t>The Master Terms are incorporated into and apply to this Instrument in their entirety and without amendment or modification.</w:t>
      </w:r>
    </w:p>
    <w:p>
      <w:pPr>
        <w:pStyle w:val="AWGNumberedList12C"/>
        <w:numPr>
          <w:ilvl w:val="0"/>
          <w:numId w:val="5"/>
        </w:numPr>
        <w:rPr>
          <w:rFonts w:ascii="DejaVu Serif" w:hAnsi="DejaVu Serif"/>
        </w:rPr>
      </w:pPr>
      <w:r>
        <w:rPr>
          <w:rFonts w:ascii="DejaVu Serif" w:hAnsi="DejaVu Serif"/>
        </w:rPr>
        <w:t>Declaration of Trust</w:t>
      </w:r>
    </w:p>
    <w:p>
      <w:pPr>
        <w:pStyle w:val="AWGNumberedList22C"/>
        <w:numPr>
          <w:ilvl w:val="1"/>
          <w:numId w:val="5"/>
        </w:numPr>
        <w:rPr>
          <w:rFonts w:ascii="DejaVu Serif" w:hAnsi="DejaVu Serif"/>
        </w:rPr>
      </w:pPr>
      <w:r>
        <w:rPr>
          <w:rFonts w:ascii="DejaVu Serif" w:hAnsi="DejaVu Serif"/>
        </w:rPr>
        <w:t>Declaration</w:t>
      </w:r>
    </w:p>
    <w:p>
      <w:pPr>
        <w:pStyle w:val="AWGNumberedListAlt32C"/>
        <w:numPr>
          <w:ilvl w:val="3"/>
          <w:numId w:val="5"/>
        </w:numPr>
        <w:rPr>
          <w:rFonts w:ascii="DejaVu Serif" w:hAnsi="DejaVu Serif"/>
        </w:rPr>
      </w:pPr>
      <w:r>
        <w:rPr>
          <w:rFonts w:ascii="DejaVu Serif" w:hAnsi="DejaVu Serif"/>
        </w:rPr>
        <w:t xml:space="preserve">The Beneficiary appoints the Trustee as trustee to hold in trust and vests in the Trustee </w:t>
      </w:r>
      <w:bookmarkStart w:id="4" w:name="_Hlk26969636"/>
      <w:r>
        <w:rPr>
          <w:rFonts w:ascii="DejaVu Serif" w:hAnsi="DejaVu Serif"/>
        </w:rPr>
        <w:t xml:space="preserve">the sum of US$1.00 (which the Trustee acknowledges it has received) </w:t>
      </w:r>
      <w:bookmarkEnd w:id="4"/>
      <w:r>
        <w:rPr>
          <w:rFonts w:ascii="DejaVu Serif" w:hAnsi="DejaVu Serif"/>
        </w:rPr>
        <w:t>and all of the Trust Estate from time to time, and the Trustee declares that it will hold the Trust Estate in trust for the absolute use and benefit of the Beneficiary in accordance with and subject to all of the terms and conditions of this Instrument and the other Trust Documents.</w:t>
      </w:r>
    </w:p>
    <w:p>
      <w:pPr>
        <w:pStyle w:val="AWGNumberedListAlt32C"/>
        <w:numPr>
          <w:ilvl w:val="3"/>
          <w:numId w:val="5"/>
        </w:numPr>
        <w:rPr>
          <w:rFonts w:ascii="DejaVu Serif" w:hAnsi="DejaVu Serif"/>
        </w:rPr>
      </w:pPr>
      <w:r>
        <w:rPr>
          <w:rFonts w:ascii="DejaVu Serif" w:hAnsi="DejaVu Serif"/>
        </w:rPr>
        <w:t>The Beneficiary intends that the Trustee shall hold the Trust Estate on trust for the Beneficiary.</w:t>
      </w:r>
    </w:p>
    <w:p>
      <w:pPr>
        <w:pStyle w:val="AWGNumberedList22C"/>
        <w:numPr>
          <w:ilvl w:val="1"/>
          <w:numId w:val="5"/>
        </w:numPr>
        <w:rPr>
          <w:rFonts w:ascii="DejaVu Serif" w:hAnsi="DejaVu Serif"/>
        </w:rPr>
      </w:pPr>
      <w:r>
        <w:rPr>
          <w:rFonts w:ascii="DejaVu Serif" w:hAnsi="DejaVu Serif"/>
        </w:rPr>
        <w:t>Trust Name</w:t>
      </w:r>
    </w:p>
    <w:p>
      <w:pPr>
        <w:pStyle w:val="AWGBodyText12C"/>
        <w:rPr/>
      </w:pPr>
      <w:r>
        <w:rPr>
          <w:rFonts w:ascii="DejaVu Serif" w:hAnsi="DejaVu Serif"/>
        </w:rPr>
        <w:t>The name and UIN of the GATS Trust shall be the name and UIN as identified in Schedule 1 (</w:t>
      </w:r>
      <w:r>
        <w:rPr>
          <w:rFonts w:ascii="DejaVu Serif" w:hAnsi="DejaVu Serif"/>
          <w:i/>
        </w:rPr>
        <w:t>Description of GATS Trust</w:t>
      </w:r>
      <w:r>
        <w:rPr>
          <w:rFonts w:ascii="DejaVu Serif" w:hAnsi="DejaVu Serif"/>
        </w:rPr>
        <w:t>).</w:t>
      </w:r>
    </w:p>
    <w:p>
      <w:pPr>
        <w:pStyle w:val="AWGNumberedList22C"/>
        <w:numPr>
          <w:ilvl w:val="1"/>
          <w:numId w:val="5"/>
        </w:numPr>
        <w:rPr>
          <w:rFonts w:ascii="DejaVu Serif" w:hAnsi="DejaVu Serif"/>
        </w:rPr>
      </w:pPr>
      <w:r>
        <w:rPr>
          <w:rFonts w:ascii="DejaVu Serif" w:hAnsi="DejaVu Serif"/>
        </w:rPr>
        <w:t>Administration of GATS Trust</w:t>
      </w:r>
    </w:p>
    <w:p>
      <w:pPr>
        <w:pStyle w:val="AWGBodyText12C"/>
        <w:rPr>
          <w:rFonts w:ascii="DejaVu Serif" w:hAnsi="DejaVu Serif"/>
        </w:rPr>
      </w:pPr>
      <w:r>
        <w:rPr>
          <w:rFonts w:ascii="DejaVu Serif" w:hAnsi="DejaVu Serif"/>
        </w:rPr>
        <w:t>The GATS Trust will be administered in Singapore.</w:t>
      </w:r>
    </w:p>
    <w:p>
      <w:pPr>
        <w:pStyle w:val="AWGNumberedList22C"/>
        <w:numPr>
          <w:ilvl w:val="1"/>
          <w:numId w:val="5"/>
        </w:numPr>
        <w:rPr>
          <w:rFonts w:ascii="DejaVu Serif" w:hAnsi="DejaVu Serif"/>
        </w:rPr>
      </w:pPr>
      <w:r>
        <w:rPr>
          <w:rFonts w:ascii="DejaVu Serif" w:hAnsi="DejaVu Serif"/>
        </w:rPr>
        <w:t>Ownership of Trust Estate</w:t>
      </w:r>
    </w:p>
    <w:p>
      <w:pPr>
        <w:pStyle w:val="AWGBodyText12C"/>
        <w:rPr>
          <w:rFonts w:ascii="DejaVu Serif" w:hAnsi="DejaVu Serif"/>
        </w:rPr>
      </w:pPr>
      <w:r>
        <w:rPr>
          <w:rFonts w:ascii="DejaVu Serif" w:hAnsi="DejaVu Serif"/>
        </w:rPr>
        <w:t>The Trustee has no beneficial, equitable or other interest in the Trust Estate other than bare legal ownership. Subject to the foregoing, the Beneficiary is and shall be deemed to be the owner of all of the Trust Estate.</w:t>
      </w:r>
    </w:p>
    <w:p>
      <w:pPr>
        <w:pStyle w:val="AWGNumberedList22C"/>
        <w:numPr>
          <w:ilvl w:val="1"/>
          <w:numId w:val="5"/>
        </w:numPr>
        <w:rPr>
          <w:rFonts w:ascii="DejaVu Serif" w:hAnsi="DejaVu Serif"/>
        </w:rPr>
      </w:pPr>
      <w:r>
        <w:rPr>
          <w:rFonts w:ascii="DejaVu Serif" w:hAnsi="DejaVu Serif"/>
        </w:rPr>
        <w:t>Amendment and Restatement (if applicable)</w:t>
      </w:r>
    </w:p>
    <w:p>
      <w:pPr>
        <w:pStyle w:val="AWGNumberedListAlt32C"/>
        <w:numPr>
          <w:ilvl w:val="3"/>
          <w:numId w:val="5"/>
        </w:numPr>
        <w:rPr>
          <w:rFonts w:ascii="DejaVu Serif" w:hAnsi="DejaVu Serif"/>
        </w:rPr>
      </w:pPr>
      <w:bookmarkStart w:id="5" w:name="_Ref24278019"/>
      <w:bookmarkStart w:id="6" w:name="_Ref24275518"/>
      <w:bookmarkStart w:id="7" w:name="_Ref5357664"/>
      <w:r>
        <w:rPr>
          <w:rFonts w:ascii="DejaVu Serif" w:hAnsi="DejaVu Serif"/>
        </w:rPr>
        <w:t>Previous Trust Instrument</w:t>
      </w:r>
      <w:bookmarkEnd w:id="5"/>
      <w:bookmarkEnd w:id="6"/>
      <w:bookmarkEnd w:id="7"/>
    </w:p>
    <w:p>
      <w:pPr>
        <w:pStyle w:val="AWGNumberedListAlt42C"/>
        <w:numPr>
          <w:ilvl w:val="5"/>
          <w:numId w:val="5"/>
        </w:numPr>
        <w:rPr/>
      </w:pPr>
      <w:r>
        <w:rPr>
          <w:rFonts w:ascii="DejaVu Serif" w:hAnsi="DejaVu Serif"/>
        </w:rPr>
        <w:t>The remainder of this Section 3.5(a) applies if and only if:</w:t>
      </w:r>
    </w:p>
    <w:p>
      <w:pPr>
        <w:pStyle w:val="AWGNumberedListAlt52C"/>
        <w:numPr>
          <w:ilvl w:val="7"/>
          <w:numId w:val="5"/>
        </w:numPr>
        <w:rPr/>
      </w:pPr>
      <w:r>
        <w:rPr>
          <w:rFonts w:ascii="DejaVu Serif" w:hAnsi="DejaVu Serif"/>
        </w:rPr>
        <w:t>Schedule 1 (</w:t>
      </w:r>
      <w:r>
        <w:rPr>
          <w:rFonts w:ascii="DejaVu Serif" w:hAnsi="DejaVu Serif"/>
          <w:i/>
        </w:rPr>
        <w:t>Description of GATS Trust</w:t>
      </w:r>
      <w:r>
        <w:rPr>
          <w:rFonts w:ascii="DejaVu Serif" w:hAnsi="DejaVu Serif"/>
        </w:rPr>
        <w:t>) indicates that this Instrument migrates an existing trust into GATS; and</w:t>
      </w:r>
    </w:p>
    <w:p>
      <w:pPr>
        <w:pStyle w:val="AWGNumberedListAlt52C"/>
        <w:numPr>
          <w:ilvl w:val="7"/>
          <w:numId w:val="5"/>
        </w:numPr>
        <w:rPr/>
      </w:pPr>
      <w:r>
        <w:rPr>
          <w:rFonts w:ascii="DejaVu Serif" w:hAnsi="DejaVu Serif"/>
        </w:rPr>
        <w:t xml:space="preserve">nothing is listed in </w:t>
      </w:r>
      <w:r>
        <w:rPr>
          <w:rFonts w:ascii="DejaVu Serif" w:hAnsi="DejaVu Serif"/>
        </w:rPr>
        <w:fldChar w:fldCharType="begin"/>
      </w:r>
      <w:r>
        <w:rPr>
          <w:rFonts w:ascii="DejaVu Serif" w:hAnsi="DejaVu Serif"/>
        </w:rPr>
        <w:instrText> REF _Ref24277923 \n \h </w:instrText>
      </w:r>
      <w:r>
        <w:rPr>
          <w:rFonts w:ascii="DejaVu Serif" w:hAnsi="DejaVu Serif"/>
        </w:rPr>
        <w:fldChar w:fldCharType="separate"/>
      </w:r>
      <w:r>
        <w:rPr>
          <w:rFonts w:ascii="DejaVu Serif" w:hAnsi="DejaVu Serif"/>
        </w:rPr>
        <w:t>Part 2</w:t>
      </w:r>
      <w:r>
        <w:rPr>
          <w:rFonts w:ascii="DejaVu Serif" w:hAnsi="DejaVu Serif"/>
        </w:rPr>
        <w:fldChar w:fldCharType="end"/>
      </w:r>
      <w:r>
        <w:rPr>
          <w:rFonts w:ascii="DejaVu Serif" w:hAnsi="DejaVu Serif"/>
        </w:rPr>
        <w:t xml:space="preserve"> (</w:t>
      </w:r>
      <w:r>
        <w:rPr>
          <w:rFonts w:ascii="DejaVu Serif" w:hAnsi="DejaVu Serif"/>
          <w:i/>
        </w:rPr>
        <w:t>Description of Previous GATS Trust Documents</w:t>
      </w:r>
      <w:r>
        <w:rPr>
          <w:rFonts w:ascii="DejaVu Serif" w:hAnsi="DejaVu Serif"/>
        </w:rPr>
        <w:t>) of Schedule 4  (</w:t>
      </w:r>
      <w:r>
        <w:rPr>
          <w:rFonts w:ascii="DejaVu Serif" w:hAnsi="DejaVu Serif"/>
          <w:i/>
        </w:rPr>
        <w:t>Description of Trust Documents</w:t>
      </w:r>
      <w:r>
        <w:rPr>
          <w:rFonts w:ascii="DejaVu Serif" w:hAnsi="DejaVu Serif"/>
        </w:rPr>
        <w:t>).</w:t>
      </w:r>
    </w:p>
    <w:p>
      <w:pPr>
        <w:pStyle w:val="AWGNumberedListAlt42C"/>
        <w:numPr>
          <w:ilvl w:val="5"/>
          <w:numId w:val="5"/>
        </w:numPr>
        <w:rPr>
          <w:rFonts w:ascii="DejaVu Serif" w:hAnsi="DejaVu Serif"/>
        </w:rPr>
      </w:pPr>
      <w:r>
        <w:rPr>
          <w:rFonts w:ascii="DejaVu Serif" w:hAnsi="DejaVu Serif"/>
        </w:rPr>
        <w:t>This Instrument amends and restates the Previous Trust Instrument in its entirety.</w:t>
      </w:r>
    </w:p>
    <w:p>
      <w:pPr>
        <w:pStyle w:val="AWGNumberedListAlt32C"/>
        <w:numPr>
          <w:ilvl w:val="3"/>
          <w:numId w:val="5"/>
        </w:numPr>
        <w:rPr>
          <w:rFonts w:ascii="DejaVu Serif" w:hAnsi="DejaVu Serif"/>
        </w:rPr>
      </w:pPr>
      <w:bookmarkStart w:id="8" w:name="_Ref24275525"/>
      <w:r>
        <w:rPr>
          <w:rFonts w:ascii="DejaVu Serif" w:hAnsi="DejaVu Serif"/>
        </w:rPr>
        <w:t>Previous GATS Trust Instrument</w:t>
      </w:r>
      <w:bookmarkEnd w:id="8"/>
    </w:p>
    <w:p>
      <w:pPr>
        <w:pStyle w:val="AWGNumberedListAlt42C"/>
        <w:numPr>
          <w:ilvl w:val="5"/>
          <w:numId w:val="5"/>
        </w:numPr>
        <w:rPr/>
      </w:pPr>
      <w:r>
        <w:rPr>
          <w:rFonts w:ascii="DejaVu Serif" w:hAnsi="DejaVu Serif"/>
        </w:rPr>
        <w:t xml:space="preserve">The remainder of this Section 3.5(b) applies if and only if </w:t>
      </w:r>
      <w:r>
        <w:rPr>
          <w:rFonts w:ascii="DejaVu Serif" w:hAnsi="DejaVu Serif"/>
        </w:rPr>
        <w:fldChar w:fldCharType="begin"/>
      </w:r>
      <w:r>
        <w:rPr>
          <w:rFonts w:ascii="DejaVu Serif" w:hAnsi="DejaVu Serif"/>
        </w:rPr>
        <w:instrText> REF _Ref24277923 \n \h </w:instrText>
      </w:r>
      <w:r>
        <w:rPr>
          <w:rFonts w:ascii="DejaVu Serif" w:hAnsi="DejaVu Serif"/>
        </w:rPr>
        <w:fldChar w:fldCharType="separate"/>
      </w:r>
      <w:r>
        <w:rPr>
          <w:rFonts w:ascii="DejaVu Serif" w:hAnsi="DejaVu Serif"/>
        </w:rPr>
        <w:t>Part 2</w:t>
      </w:r>
      <w:r>
        <w:rPr>
          <w:rFonts w:ascii="DejaVu Serif" w:hAnsi="DejaVu Serif"/>
        </w:rPr>
        <w:fldChar w:fldCharType="end"/>
      </w:r>
      <w:r>
        <w:rPr>
          <w:rFonts w:ascii="DejaVu Serif" w:hAnsi="DejaVu Serif"/>
        </w:rPr>
        <w:t xml:space="preserve"> (</w:t>
      </w:r>
      <w:r>
        <w:rPr>
          <w:rFonts w:ascii="DejaVu Serif" w:hAnsi="DejaVu Serif"/>
          <w:i/>
        </w:rPr>
        <w:t>Description of Previous GATS Trust Documents</w:t>
      </w:r>
      <w:r>
        <w:rPr>
          <w:rFonts w:ascii="DejaVu Serif" w:hAnsi="DejaVu Serif"/>
        </w:rPr>
        <w:t>) of Schedule 4 (</w:t>
      </w:r>
      <w:r>
        <w:rPr>
          <w:rFonts w:ascii="DejaVu Serif" w:hAnsi="DejaVu Serif"/>
          <w:i/>
        </w:rPr>
        <w:t>Description of Trust Documents</w:t>
      </w:r>
      <w:r>
        <w:rPr>
          <w:rFonts w:ascii="DejaVu Serif" w:hAnsi="DejaVu Serif"/>
        </w:rPr>
        <w:t>) lists any documents.</w:t>
      </w:r>
    </w:p>
    <w:p>
      <w:pPr>
        <w:pStyle w:val="AWGNumberedListAlt42C"/>
        <w:numPr>
          <w:ilvl w:val="5"/>
          <w:numId w:val="5"/>
        </w:numPr>
        <w:rPr>
          <w:rFonts w:ascii="DejaVu Serif" w:hAnsi="DejaVu Serif"/>
        </w:rPr>
      </w:pPr>
      <w:r>
        <w:rPr>
          <w:rFonts w:ascii="DejaVu Serif" w:hAnsi="DejaVu Serif"/>
        </w:rPr>
        <w:t>This Instrument amends and restates the Previous GATS Trust Instrument in its entirety.</w:t>
      </w:r>
    </w:p>
    <w:p>
      <w:pPr>
        <w:pStyle w:val="AWGNumberedList22C"/>
        <w:numPr>
          <w:ilvl w:val="1"/>
          <w:numId w:val="5"/>
        </w:numPr>
        <w:rPr>
          <w:rFonts w:ascii="DejaVu Serif" w:hAnsi="DejaVu Serif"/>
        </w:rPr>
      </w:pPr>
      <w:r>
        <w:rPr>
          <w:rFonts w:ascii="DejaVu Serif" w:hAnsi="DejaVu Serif"/>
        </w:rPr>
        <w:t>Purpose</w:t>
      </w:r>
    </w:p>
    <w:p>
      <w:pPr>
        <w:pStyle w:val="AWGBodyText12C"/>
        <w:rPr>
          <w:rFonts w:ascii="DejaVu Serif" w:hAnsi="DejaVu Serif"/>
        </w:rPr>
      </w:pPr>
      <w:r>
        <w:rPr>
          <w:rFonts w:ascii="DejaVu Serif" w:hAnsi="DejaVu Serif"/>
        </w:rPr>
        <w:t>Subject to section 6.3 of the Master Terms, the Trustee and the Beneficiary agree that the GATS Trust has been created for the purposes of acquiring, financing, owning, holding, leasing, subleasing and disposing of the Trust Estate and any other purpose incidental thereto.</w:t>
      </w:r>
    </w:p>
    <w:p>
      <w:pPr>
        <w:pStyle w:val="AWGNumberedList22C"/>
        <w:numPr>
          <w:ilvl w:val="1"/>
          <w:numId w:val="5"/>
        </w:numPr>
        <w:rPr>
          <w:szCs w:val="18"/>
        </w:rPr>
      </w:pPr>
      <w:r>
        <w:rPr>
          <w:rFonts w:ascii="DejaVu Serif" w:hAnsi="DejaVu Serif"/>
          <w:szCs w:val="18"/>
        </w:rPr>
        <w:t xml:space="preserve">Filing with Singapore Inland Revenue </w:t>
      </w:r>
      <w:r>
        <w:rPr>
          <w:rFonts w:ascii="DejaVu Serif" w:hAnsi="DejaVu Serif"/>
        </w:rPr>
        <w:t>Authority</w:t>
      </w:r>
    </w:p>
    <w:p>
      <w:pPr>
        <w:pStyle w:val="AWGBodyText12C"/>
        <w:rPr>
          <w:rFonts w:ascii="DejaVu Serif" w:hAnsi="DejaVu Serif"/>
        </w:rPr>
      </w:pPr>
      <w:r>
        <w:rPr>
          <w:rFonts w:ascii="DejaVu Serif" w:hAnsi="DejaVu Serif"/>
          <w:szCs w:val="18"/>
        </w:rPr>
        <w:t>The Beneficiary will cause a copy of this Instrument to be filed and stamped at the Inland Revenue Authority of Singapore within 14 days of the date of this Instrument.</w:t>
      </w:r>
      <w:r>
        <w:rPr>
          <w:rFonts w:ascii="DejaVu Serif" w:hAnsi="DejaVu Serif"/>
        </w:rPr>
        <w:t xml:space="preserve"> </w:t>
      </w:r>
    </w:p>
    <w:p>
      <w:pPr>
        <w:pStyle w:val="AWGNumberedList12C"/>
        <w:numPr>
          <w:ilvl w:val="0"/>
          <w:numId w:val="5"/>
        </w:numPr>
        <w:rPr>
          <w:rFonts w:ascii="DejaVu Serif" w:hAnsi="DejaVu Serif"/>
        </w:rPr>
      </w:pPr>
      <w:bookmarkStart w:id="9" w:name="_Ref5357680"/>
      <w:r>
        <w:rPr>
          <w:rFonts w:ascii="DejaVu Serif" w:hAnsi="DejaVu Serif"/>
        </w:rPr>
        <w:t>Trustee</w:t>
      </w:r>
      <w:bookmarkEnd w:id="9"/>
    </w:p>
    <w:p>
      <w:pPr>
        <w:pStyle w:val="AWGNumberedList22C"/>
        <w:numPr>
          <w:ilvl w:val="1"/>
          <w:numId w:val="5"/>
        </w:numPr>
        <w:rPr>
          <w:rFonts w:ascii="DejaVu Serif" w:hAnsi="DejaVu Serif"/>
        </w:rPr>
      </w:pPr>
      <w:r>
        <w:rPr>
          <w:rFonts w:ascii="DejaVu Serif" w:hAnsi="DejaVu Serif"/>
        </w:rPr>
        <w:t>Appointment and Acceptance of Appointment</w:t>
      </w:r>
    </w:p>
    <w:p>
      <w:pPr>
        <w:pStyle w:val="AWGBodyText12C"/>
        <w:rPr>
          <w:rFonts w:ascii="DejaVu Serif" w:hAnsi="DejaVu Serif"/>
        </w:rPr>
      </w:pPr>
      <w:r>
        <w:rPr>
          <w:rFonts w:ascii="DejaVu Serif" w:hAnsi="DejaVu Serif"/>
        </w:rPr>
        <w:t xml:space="preserve">The Trust Company accepts the GATS Trust and its appointment as Trustee. </w:t>
      </w:r>
    </w:p>
    <w:p>
      <w:pPr>
        <w:pStyle w:val="AWGNumberedList22C"/>
        <w:numPr>
          <w:ilvl w:val="1"/>
          <w:numId w:val="5"/>
        </w:numPr>
        <w:rPr>
          <w:rFonts w:ascii="DejaVu Serif" w:hAnsi="DejaVu Serif"/>
        </w:rPr>
      </w:pPr>
      <w:bookmarkStart w:id="10" w:name="_Ref25668625"/>
      <w:r>
        <w:rPr>
          <w:rFonts w:ascii="DejaVu Serif" w:hAnsi="DejaVu Serif"/>
        </w:rPr>
        <w:t>Duties and Obligations</w:t>
      </w:r>
      <w:bookmarkEnd w:id="10"/>
    </w:p>
    <w:p>
      <w:pPr>
        <w:pStyle w:val="AWGNumberedListAlt32C"/>
        <w:numPr>
          <w:ilvl w:val="3"/>
          <w:numId w:val="5"/>
        </w:numPr>
        <w:rPr>
          <w:rFonts w:ascii="DejaVu Serif" w:hAnsi="DejaVu Serif"/>
        </w:rPr>
      </w:pPr>
      <w:r>
        <w:rPr>
          <w:rFonts w:ascii="DejaVu Serif" w:hAnsi="DejaVu Serif"/>
        </w:rPr>
        <w:t>The Trust Company agrees to perform its duties and obligations as Trustee but only upon the terms of the Trust Documents and only to the extent such duties and obligations are expressly set forth in the Trust Documents. No implied duties, covenants or obligations shall be read into this Instrument against the Trustee.</w:t>
      </w:r>
    </w:p>
    <w:p>
      <w:pPr>
        <w:pStyle w:val="AWGNumberedListAlt32C"/>
        <w:numPr>
          <w:ilvl w:val="3"/>
          <w:numId w:val="5"/>
        </w:numPr>
        <w:rPr/>
      </w:pPr>
      <w:bookmarkStart w:id="11" w:name="_Ref25598150"/>
      <w:r>
        <w:rPr>
          <w:rFonts w:ascii="DejaVu Serif" w:hAnsi="DejaVu Serif"/>
        </w:rPr>
        <w:t xml:space="preserve">Whether or not expressly so provided in this Instrument, every provision of any Trust Document relating to the conduct or affecting the liability of, or affording protection to, the Trustee shall be subject to the provisions of this Section </w:t>
      </w:r>
      <w:r>
        <w:rPr>
          <w:rFonts w:ascii="DejaVu Serif" w:hAnsi="DejaVu Serif"/>
        </w:rPr>
        <w:fldChar w:fldCharType="begin"/>
      </w:r>
      <w:r>
        <w:rPr>
          <w:rFonts w:ascii="DejaVu Serif" w:hAnsi="DejaVu Serif"/>
        </w:rPr>
        <w:instrText> REF _Ref25668625 \r \h </w:instrText>
      </w:r>
      <w:r>
        <w:rPr>
          <w:rFonts w:ascii="DejaVu Serif" w:hAnsi="DejaVu Serif"/>
        </w:rPr>
        <w:fldChar w:fldCharType="separate"/>
      </w:r>
      <w:r>
        <w:rPr>
          <w:rFonts w:ascii="DejaVu Serif" w:hAnsi="DejaVu Serif"/>
        </w:rPr>
        <w:t>4.2</w:t>
      </w:r>
      <w:r>
        <w:rPr>
          <w:rFonts w:ascii="DejaVu Serif" w:hAnsi="DejaVu Serif"/>
        </w:rPr>
        <w:fldChar w:fldCharType="end"/>
      </w:r>
      <w:r>
        <w:rPr>
          <w:rFonts w:ascii="DejaVu Serif" w:hAnsi="DejaVu Serif"/>
        </w:rPr>
        <w:t xml:space="preserve"> and sections 5 and 7 of the Master Terms.</w:t>
      </w:r>
      <w:bookmarkEnd w:id="11"/>
    </w:p>
    <w:p>
      <w:pPr>
        <w:pStyle w:val="AWGNumberedList12C"/>
        <w:numPr>
          <w:ilvl w:val="0"/>
          <w:numId w:val="5"/>
        </w:numPr>
        <w:rPr>
          <w:rFonts w:ascii="DejaVu Serif" w:hAnsi="DejaVu Serif"/>
        </w:rPr>
      </w:pPr>
      <w:r>
        <w:rPr>
          <w:rFonts w:ascii="DejaVu Serif" w:hAnsi="DejaVu Serif"/>
        </w:rPr>
        <w:t>Participation in Global Aircraft Trading System</w:t>
      </w:r>
      <w:r>
        <w:rPr>
          <w:rFonts w:eastAsia="Calibri" w:cs="" w:ascii="DejaVu Serif" w:hAnsi="DejaVu Serif"/>
          <w:b/>
          <w:color w:val="000000"/>
          <w:kern w:val="0"/>
          <w:sz w:val="24"/>
          <w:szCs w:val="24"/>
          <w:vertAlign w:val="superscript"/>
          <w:lang w:val="en-GB" w:eastAsia="ja-JP" w:bidi="ar-SA"/>
        </w:rPr>
        <w:t>®</w:t>
      </w:r>
      <w:r>
        <w:rPr>
          <w:rFonts w:eastAsia="Calibri" w:cs="" w:ascii="DejaVu Serif" w:hAnsi="DejaVu Serif"/>
          <w:b/>
          <w:color w:val="000000"/>
          <w:kern w:val="0"/>
          <w:sz w:val="24"/>
          <w:szCs w:val="24"/>
          <w:lang w:val="en-GB" w:eastAsia="ja-JP" w:bidi="ar-SA"/>
        </w:rPr>
        <w:t xml:space="preserve"> </w:t>
      </w:r>
    </w:p>
    <w:p>
      <w:pPr>
        <w:pStyle w:val="AWGBodyText12C"/>
        <w:rPr>
          <w:rFonts w:ascii="DejaVu Serif" w:hAnsi="DejaVu Serif"/>
        </w:rPr>
      </w:pPr>
      <w:r>
        <w:rPr>
          <w:rFonts w:ascii="DejaVu Serif" w:hAnsi="DejaVu Serif"/>
        </w:rPr>
        <w:t>Upon any Non-GATS Transfer taking effect:</w:t>
      </w:r>
    </w:p>
    <w:p>
      <w:pPr>
        <w:pStyle w:val="AWGNumberedListAlt32C"/>
        <w:numPr>
          <w:ilvl w:val="3"/>
          <w:numId w:val="5"/>
        </w:numPr>
        <w:rPr>
          <w:rFonts w:ascii="DejaVu Serif" w:hAnsi="DejaVu Serif"/>
        </w:rPr>
      </w:pPr>
      <w:r>
        <w:rPr>
          <w:rFonts w:ascii="DejaVu Serif" w:hAnsi="DejaVu Serif"/>
        </w:rPr>
        <w:t>this Instrument and each other GATS Trust Document will cease to be a ‘GATS Instrument’ for the purposes of the Global Aircraft Trading System</w:t>
      </w:r>
      <w:r>
        <w:rPr>
          <w:rFonts w:eastAsia="Calibri" w:cs="" w:ascii="DejaVu Serif" w:hAnsi="DejaVu Serif"/>
          <w:b/>
          <w:color w:val="000000"/>
          <w:kern w:val="0"/>
          <w:sz w:val="24"/>
          <w:szCs w:val="24"/>
          <w:vertAlign w:val="superscript"/>
          <w:lang w:val="en-GB" w:eastAsia="ja-JP" w:bidi="ar-SA"/>
        </w:rPr>
        <w:t>®</w:t>
      </w:r>
      <w:r>
        <w:rPr>
          <w:rFonts w:ascii="DejaVu Serif" w:hAnsi="DejaVu Serif"/>
        </w:rPr>
        <w:t xml:space="preserve"> and the GATS e-Terms;</w:t>
      </w:r>
    </w:p>
    <w:p>
      <w:pPr>
        <w:pStyle w:val="AWGNumberedListAlt32C"/>
        <w:numPr>
          <w:ilvl w:val="3"/>
          <w:numId w:val="5"/>
        </w:numPr>
        <w:rPr>
          <w:rFonts w:ascii="DejaVu Serif" w:hAnsi="DejaVu Serif"/>
        </w:rPr>
      </w:pPr>
      <w:r>
        <w:rPr>
          <w:rFonts w:ascii="DejaVu Serif" w:hAnsi="DejaVu Serif"/>
        </w:rPr>
        <w:t>the GATS Trust shall cease to be a ‘GATS Trust’ for the purposes of the Global Aircraft Trading System</w:t>
      </w:r>
      <w:r>
        <w:rPr>
          <w:rFonts w:eastAsia="Calibri" w:cs="" w:ascii="DejaVu Serif" w:hAnsi="DejaVu Serif"/>
          <w:b/>
          <w:color w:val="000000"/>
          <w:kern w:val="0"/>
          <w:sz w:val="24"/>
          <w:szCs w:val="24"/>
          <w:vertAlign w:val="superscript"/>
          <w:lang w:val="en-GB" w:eastAsia="ja-JP" w:bidi="ar-SA"/>
        </w:rPr>
        <w:t>®</w:t>
      </w:r>
      <w:r>
        <w:rPr>
          <w:rFonts w:ascii="DejaVu Serif" w:hAnsi="DejaVu Serif"/>
        </w:rPr>
        <w:t xml:space="preserve"> (but may later be re-migrated into GATS in accordance with the GATS e-Terms as if it were being migrated into GATS as a new ‘GATS Trust’); and</w:t>
      </w:r>
    </w:p>
    <w:p>
      <w:pPr>
        <w:pStyle w:val="AWGNumberedListAlt32C"/>
        <w:numPr>
          <w:ilvl w:val="3"/>
          <w:numId w:val="5"/>
        </w:numPr>
        <w:rPr>
          <w:rFonts w:ascii="DejaVu Serif" w:hAnsi="DejaVu Serif"/>
        </w:rPr>
      </w:pPr>
      <w:r>
        <w:rPr>
          <w:rFonts w:ascii="DejaVu Serif" w:hAnsi="DejaVu Serif"/>
        </w:rPr>
        <w:t>the Beneficiary will promptly enter the Non-GATS Transfer in the GATS e-Ledger through the GATS Platform, together with and promptly after the time and date such Non-GATS Transfer took effect.</w:t>
      </w:r>
    </w:p>
    <w:p>
      <w:pPr>
        <w:pStyle w:val="AWGNumberedList12C"/>
        <w:numPr>
          <w:ilvl w:val="0"/>
          <w:numId w:val="5"/>
        </w:numPr>
        <w:rPr>
          <w:rFonts w:ascii="DejaVu Serif" w:hAnsi="DejaVu Serif"/>
        </w:rPr>
      </w:pPr>
      <w:r>
        <w:rPr>
          <w:rFonts w:ascii="DejaVu Serif" w:hAnsi="DejaVu Serif"/>
        </w:rPr>
        <w:t>Miscellaneous</w:t>
      </w:r>
    </w:p>
    <w:p>
      <w:pPr>
        <w:pStyle w:val="AWGNumberedList22C"/>
        <w:numPr>
          <w:ilvl w:val="1"/>
          <w:numId w:val="5"/>
        </w:numPr>
        <w:rPr>
          <w:rFonts w:ascii="DejaVu Serif" w:hAnsi="DejaVu Serif"/>
        </w:rPr>
      </w:pPr>
      <w:r>
        <w:rPr>
          <w:rFonts w:ascii="DejaVu Serif" w:hAnsi="DejaVu Serif"/>
        </w:rPr>
        <w:t>Electronic and Digital Execution and Delivery</w:t>
      </w:r>
    </w:p>
    <w:p>
      <w:pPr>
        <w:pStyle w:val="AWGNumberedListAlt32C"/>
        <w:numPr>
          <w:ilvl w:val="3"/>
          <w:numId w:val="5"/>
        </w:numPr>
        <w:rPr>
          <w:rFonts w:ascii="DejaVu Serif" w:hAnsi="DejaVu Serif"/>
        </w:rPr>
      </w:pPr>
      <w:r>
        <w:rPr>
          <w:rFonts w:ascii="DejaVu Serif" w:hAnsi="DejaVu Serif"/>
        </w:rPr>
        <w:t>Each party to this Instrument agrees that:</w:t>
      </w:r>
    </w:p>
    <w:p>
      <w:pPr>
        <w:pStyle w:val="AWGNumberedListAlt42C"/>
        <w:numPr>
          <w:ilvl w:val="5"/>
          <w:numId w:val="5"/>
        </w:numPr>
        <w:rPr>
          <w:rFonts w:ascii="DejaVu Serif" w:hAnsi="DejaVu Serif"/>
        </w:rPr>
      </w:pPr>
      <w:r>
        <w:rPr>
          <w:rFonts w:ascii="DejaVu Serif" w:hAnsi="DejaVu Serif"/>
        </w:rPr>
        <w:t xml:space="preserve">the other party shall be entitled to rely on the signature, execution, delivery, effect, authentication and time-stamping of this Instrument effected electronically or digitally; and </w:t>
      </w:r>
    </w:p>
    <w:p>
      <w:pPr>
        <w:pStyle w:val="AWGNumberedListAlt42C"/>
        <w:numPr>
          <w:ilvl w:val="5"/>
          <w:numId w:val="5"/>
        </w:numPr>
        <w:rPr>
          <w:rFonts w:ascii="DejaVu Serif" w:hAnsi="DejaVu Serif"/>
        </w:rPr>
      </w:pPr>
      <w:r>
        <w:rPr>
          <w:rFonts w:ascii="DejaVu Serif" w:hAnsi="DejaVu Serif"/>
        </w:rPr>
        <w:t>the signature, execution, delivery, effect, authentication and time-stamping of this Instrument, effected electronically or digitally, shall constitute a legally binding agreement among the parties to it and conclusive evidence of such agreement,</w:t>
      </w:r>
    </w:p>
    <w:p>
      <w:pPr>
        <w:pStyle w:val="AWGBodyText12C"/>
        <w:rPr>
          <w:rFonts w:ascii="DejaVu Serif" w:hAnsi="DejaVu Serif"/>
        </w:rPr>
      </w:pPr>
      <w:r>
        <w:rPr>
          <w:rFonts w:ascii="DejaVu Serif" w:hAnsi="DejaVu Serif"/>
        </w:rPr>
        <w:t>in each case as if it had been, as applicable, signed, executed, delivered, effected, authenticated or time-stamped manually.</w:t>
      </w:r>
    </w:p>
    <w:p>
      <w:pPr>
        <w:pStyle w:val="AWGNumberedListAlt32C"/>
        <w:numPr>
          <w:ilvl w:val="3"/>
          <w:numId w:val="5"/>
        </w:numPr>
        <w:rPr/>
      </w:pPr>
      <w:r>
        <w:rPr>
          <w:rFonts w:ascii="DejaVu Serif" w:hAnsi="DejaVu Serif"/>
        </w:rPr>
        <w:t>Each party to this Instrument consents to the use by the other party of its electronic or digital signature through the GATS Platform, and the electronic execution of this Instrument through the GATS Platform.</w:t>
      </w:r>
    </w:p>
    <w:p>
      <w:pPr>
        <w:pStyle w:val="AWGNumberedListAlt32C"/>
        <w:numPr>
          <w:ilvl w:val="3"/>
          <w:numId w:val="5"/>
        </w:numPr>
        <w:rPr/>
      </w:pPr>
      <w:bookmarkStart w:id="12" w:name="_Ref24464044"/>
      <w:r>
        <w:rPr>
          <w:rFonts w:ascii="DejaVu Serif" w:hAnsi="DejaVu Serif"/>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12"/>
    </w:p>
    <w:p>
      <w:pPr>
        <w:pStyle w:val="AWGNumberedListAlt32C"/>
        <w:numPr>
          <w:ilvl w:val="3"/>
          <w:numId w:val="5"/>
        </w:numPr>
        <w:rPr/>
      </w:pPr>
      <w:bookmarkStart w:id="13" w:name="_Ref24458113"/>
      <w:bookmarkStart w:id="14" w:name="_Hlk25326583"/>
      <w:bookmarkEnd w:id="14"/>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13"/>
    </w:p>
    <w:p>
      <w:pPr>
        <w:pStyle w:val="AWGNumberedList22C"/>
        <w:numPr>
          <w:ilvl w:val="1"/>
          <w:numId w:val="5"/>
        </w:numPr>
        <w:rPr>
          <w:rFonts w:ascii="DejaVu Serif" w:hAnsi="DejaVu Serif"/>
        </w:rPr>
      </w:pPr>
      <w:r>
        <w:rPr>
          <w:rFonts w:ascii="DejaVu Serif" w:hAnsi="DejaVu Serif"/>
        </w:rPr>
        <w:t>GATS Forms</w:t>
      </w:r>
    </w:p>
    <w:p>
      <w:pPr>
        <w:pStyle w:val="AWGBodyText12C"/>
        <w:rPr>
          <w:rFonts w:ascii="DejaVu Serif" w:hAnsi="DejaVu Serif"/>
        </w:rPr>
      </w:pPr>
      <w:r>
        <w:rPr>
          <w:rFonts w:ascii="DejaVu Serif" w:hAnsi="DejaVu Serif"/>
        </w:rPr>
        <w:t>This Instrument is in the form of version 1.0 of the GATS Form for this Instrument.</w:t>
      </w:r>
    </w:p>
    <w:p>
      <w:pPr>
        <w:pStyle w:val="AWGNumberedList22C"/>
        <w:numPr>
          <w:ilvl w:val="1"/>
          <w:numId w:val="5"/>
        </w:numPr>
        <w:rPr>
          <w:rFonts w:ascii="DejaVu Serif" w:hAnsi="DejaVu Serif"/>
        </w:rPr>
      </w:pPr>
      <w:r>
        <w:rPr>
          <w:rFonts w:ascii="DejaVu Serif" w:hAnsi="DejaVu Serif"/>
        </w:rPr>
        <w:t>Counterparts</w:t>
      </w:r>
    </w:p>
    <w:p>
      <w:pPr>
        <w:pStyle w:val="AWGBodyText12C"/>
        <w:rPr/>
      </w:pPr>
      <w:r>
        <w:rPr>
          <w:rFonts w:ascii="DejaVu Serif" w:hAnsi="DejaVu Serif"/>
        </w:rPr>
        <w:t>Without prejudice to Sections 6.1(c) and (d) above, this Instrument may be executed in any number of counterparts, each of which when so executed shall be deemed to be an original, and all of which counterparts, taken together, shall constitute one and the same instrument.</w:t>
      </w:r>
    </w:p>
    <w:p>
      <w:pPr>
        <w:pStyle w:val="AWGNumberedList22C"/>
        <w:numPr>
          <w:ilvl w:val="1"/>
          <w:numId w:val="5"/>
        </w:numPr>
        <w:rPr>
          <w:rFonts w:ascii="DejaVu Serif" w:hAnsi="DejaVu Serif"/>
        </w:rPr>
      </w:pPr>
      <w:r>
        <w:rPr>
          <w:rFonts w:ascii="DejaVu Serif" w:hAnsi="DejaVu Serif"/>
        </w:rPr>
        <w:t>Governing Law</w:t>
      </w:r>
    </w:p>
    <w:p>
      <w:pPr>
        <w:pStyle w:val="AWGBodyText12C"/>
        <w:rPr>
          <w:szCs w:val="18"/>
        </w:rPr>
      </w:pPr>
      <w:r>
        <w:rPr>
          <w:rFonts w:ascii="DejaVu Serif" w:hAnsi="DejaVu Serif"/>
          <w:szCs w:val="18"/>
        </w:rPr>
        <w:t>This Instrument and all non-contractual obligations arising out of or in connection with it will in all respects be governed by and construed in accordance with the laws of Singapore.</w:t>
      </w:r>
    </w:p>
    <w:p>
      <w:pPr>
        <w:sectPr>
          <w:type w:val="continuous"/>
          <w:pgSz w:w="11906" w:h="16838"/>
          <w:pgMar w:left="1440" w:right="1440" w:header="720" w:top="1440" w:footer="493" w:bottom="1440" w:gutter="0"/>
          <w:cols w:num="2" w:space="282" w:equalWidth="true" w:sep="false"/>
          <w:formProt w:val="false"/>
          <w:textDirection w:val="lrTb"/>
          <w:docGrid w:type="default" w:linePitch="408" w:charSpace="8192"/>
        </w:sectPr>
      </w:pPr>
    </w:p>
    <w:p>
      <w:pPr>
        <w:pStyle w:val="AWGBodyText"/>
        <w:jc w:val="center"/>
        <w:rPr>
          <w:rFonts w:ascii="DejaVu Serif" w:hAnsi="DejaVu Serif"/>
        </w:rPr>
      </w:pPr>
      <w:r>
        <w:rPr/>
      </w:r>
    </w:p>
    <w:p>
      <w:pPr>
        <w:pStyle w:val="AWGBodyText"/>
        <w:jc w:val="center"/>
        <w:rPr>
          <w:rFonts w:ascii="DejaVu Serif" w:hAnsi="DejaVu Serif"/>
        </w:rPr>
      </w:pPr>
      <w:r>
        <w:rPr/>
        <w:t>*</w:t>
        <w:tab/>
        <w:t>*</w:t>
        <w:tab/>
        <w:t>*</w:t>
      </w:r>
    </w:p>
    <w:p>
      <w:pPr>
        <w:sectPr>
          <w:type w:val="continuous"/>
          <w:pgSz w:w="11906" w:h="16838"/>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b/>
        </w:rPr>
        <w:t>IN WITNESS WHEREOF</w:t>
      </w:r>
      <w:r>
        <w:rPr/>
        <w:t xml:space="preserve">, this Instrument been duly executed by the parties hereto </w:t>
      </w:r>
      <w:bookmarkStart w:id="15" w:name="_Hlk26976180"/>
      <w:r>
        <w:rPr/>
        <w:t>on the date on which the Effective Time occurred</w:t>
      </w:r>
      <w:bookmarkEnd w:id="15"/>
      <w:r>
        <w:rPr/>
        <w:t>.</w:t>
      </w:r>
    </w:p>
    <w:tbl>
      <w:tblPr>
        <w:tblStyle w:val="TableGrid"/>
        <w:tblW w:w="9000" w:type="dxa"/>
        <w:jc w:val="left"/>
        <w:tblInd w:w="55" w:type="dxa"/>
        <w:tblCellMar>
          <w:top w:w="55" w:type="dxa"/>
          <w:left w:w="55" w:type="dxa"/>
          <w:bottom w:w="55" w:type="dxa"/>
          <w:right w:w="55" w:type="dxa"/>
        </w:tblCellMar>
        <w:tblLook w:val="04a0" w:noVBand="1" w:noHBand="0" w:lastColumn="0" w:firstColumn="1" w:lastRow="0" w:firstRow="1"/>
      </w:tblPr>
      <w:tblGrid>
        <w:gridCol w:w="1170"/>
        <w:gridCol w:w="1511"/>
        <w:gridCol w:w="6318"/>
      </w:tblGrid>
      <w:tr>
        <w:trPr/>
        <w:tc>
          <w:tcPr>
            <w:tcW w:w="2681" w:type="dxa"/>
            <w:gridSpan w:val="2"/>
            <w:tcBorders>
              <w:top w:val="nil"/>
              <w:left w:val="nil"/>
              <w:bottom w:val="nil"/>
              <w:right w:val="nil"/>
            </w:tcBorders>
            <w:shd w:fill="auto" w:val="clear"/>
          </w:tcPr>
          <w:p>
            <w:pPr>
              <w:pStyle w:val="AWGBodyText"/>
              <w:spacing w:lineRule="auto" w:line="240" w:before="0" w:after="0"/>
              <w:rPr>
                <w:rFonts w:ascii="DejaVu Serif" w:hAnsi="DejaVu Serif"/>
              </w:rPr>
            </w:pPr>
            <w:r>
              <w:rPr/>
            </w:r>
          </w:p>
        </w:tc>
        <w:tc>
          <w:tcPr>
            <w:tcW w:w="6318" w:type="dxa"/>
            <w:tcBorders>
              <w:top w:val="nil"/>
              <w:left w:val="nil"/>
              <w:bottom w:val="nil"/>
              <w:right w:val="nil"/>
            </w:tcBorders>
            <w:shd w:color="auto" w:fill="auto" w:val="clear"/>
          </w:tcPr>
          <w:p>
            <w:pPr>
              <w:pStyle w:val="1participant"/>
              <w:spacing w:lineRule="auto" w:line="240" w:before="0" w:after="0"/>
              <w:rPr>
                <w:rFonts w:ascii="DejaVu Serif" w:hAnsi="DejaVu Serif"/>
              </w:rPr>
            </w:pPr>
            <w:r>
              <w:rPr>
                <w:b/>
                <w:bCs/>
                <w:lang w:val="en-US"/>
              </w:rPr>
              <w:t>${trustee.name}</w:t>
            </w:r>
            <w:r>
              <w:rPr>
                <w:lang w:val="en-US"/>
              </w:rPr>
              <w:t xml:space="preserve">, </w:t>
            </w:r>
            <w:r>
              <w:rPr>
                <w:b w:val="false"/>
                <w:bCs w:val="false"/>
              </w:rPr>
              <w:t>as Trustee and, where expressly stated, in its individual capacity as the Trust Company</w:t>
            </w:r>
          </w:p>
        </w:tc>
      </w:tr>
      <w:tr>
        <w:trPr/>
        <w:tc>
          <w:tcPr>
            <w:tcW w:w="2681"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lang w:val="en-US"/>
              </w:rPr>
            </w:r>
          </w:p>
        </w:tc>
        <w:tc>
          <w:tcPr>
            <w:tcW w:w="6318" w:type="dxa"/>
            <w:tcBorders>
              <w:top w:val="nil"/>
              <w:left w:val="nil"/>
              <w:bottom w:val="nil"/>
              <w:right w:val="nil"/>
            </w:tcBorders>
            <w:shd w:color="auto" w:fill="auto" w:val="clear"/>
          </w:tcPr>
          <w:p>
            <w:pPr>
              <w:pStyle w:val="AWGBodyText"/>
              <w:spacing w:lineRule="auto" w:line="240" w:before="0" w:after="0"/>
              <w:rPr>
                <w:rFonts w:ascii="DejaVu Serif" w:hAnsi="DejaVu Serif"/>
              </w:rPr>
            </w:pPr>
            <w:r>
              <w:rPr/>
              <w:t>By: ${by}</w:t>
            </w:r>
            <w:commentRangeEnd w:id="0"/>
            <w:r>
              <w:commentReference w:id="0"/>
            </w:r>
            <w:r>
              <w:rPr/>
            </w:r>
          </w:p>
          <w:p>
            <w:pPr>
              <w:pStyle w:val="AWGBodyText"/>
              <w:spacing w:lineRule="auto" w:line="240" w:before="0" w:after="0"/>
              <w:rPr>
                <w:rFonts w:ascii="DejaVu Serif" w:hAnsi="DejaVu Serif"/>
              </w:rPr>
            </w:pPr>
            <w:r>
              <w:rPr/>
              <w:t>Its: ${Its}</w:t>
            </w:r>
          </w:p>
        </w:tc>
      </w:tr>
      <w:tr>
        <w:trPr>
          <w:cantSplit w:val="true"/>
        </w:trPr>
        <w:tc>
          <w:tcPr>
            <w:tcW w:w="1170" w:type="dxa"/>
            <w:tcBorders>
              <w:top w:val="nil"/>
              <w:left w:val="nil"/>
              <w:bottom w:val="nil"/>
              <w:right w:val="nil"/>
            </w:tcBorders>
            <w:shd w:fill="auto" w:val="clear"/>
          </w:tcPr>
          <w:p>
            <w:pPr>
              <w:pStyle w:val="AWGBodyText"/>
              <w:spacing w:lineRule="auto" w:line="240" w:before="0" w:after="0"/>
              <w:rPr>
                <w:rFonts w:ascii="DejaVu Serif" w:hAnsi="DejaVu Serif"/>
                <w:color w:val="FFFFFF"/>
              </w:rPr>
            </w:pPr>
            <w:r>
              <w:rPr>
                <w:color w:val="FFFFFF"/>
              </w:rPr>
            </w:r>
          </w:p>
        </w:tc>
        <w:tc>
          <w:tcPr>
            <w:tcW w:w="7829" w:type="dxa"/>
            <w:gridSpan w:val="2"/>
            <w:tcBorders>
              <w:top w:val="nil"/>
              <w:left w:val="nil"/>
              <w:bottom w:val="nil"/>
              <w:right w:val="nil"/>
            </w:tcBorders>
            <w:shd w:fill="auto" w:val="clear"/>
          </w:tcPr>
          <w:p>
            <w:pPr>
              <w:pStyle w:val="AWGBodyText"/>
              <w:spacing w:lineRule="auto" w:line="240" w:before="0" w:after="0"/>
              <w:rPr>
                <w:rFonts w:ascii="DejaVu Serif" w:hAnsi="DejaVu Serif"/>
                <w:color w:val="FFFFFF"/>
              </w:rPr>
            </w:pPr>
            <w:r>
              <w:rPr>
                <w:color w:val="FFFFFF"/>
                <w:sz w:val="18"/>
                <w:szCs w:val="18"/>
                <w:lang w:val="en-US"/>
              </w:rPr>
              <w:t>$</w:t>
            </w:r>
            <w:commentRangeStart w:id="1"/>
            <w:r>
              <w:rPr>
                <w:color w:val="FFFFFF"/>
                <w:sz w:val="18"/>
                <w:szCs w:val="18"/>
                <w:lang w:val="en-US"/>
              </w:rPr>
              <w:t>{tagName}</w:t>
            </w:r>
            <w:commentRangeEnd w:id="1"/>
            <w:r>
              <w:commentReference w:id="1"/>
            </w: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tc>
      </w:tr>
    </w:tbl>
    <w:p>
      <w:pPr>
        <w:pStyle w:val="Normal"/>
        <w:rPr>
          <w:color w:val="00B050"/>
          <w:lang w:val="en-GB"/>
        </w:rPr>
      </w:pPr>
      <w:r>
        <w:rPr>
          <w:color w:val="00B050"/>
          <w:lang w:val="en-GB"/>
        </w:rPr>
      </w:r>
      <w:r>
        <w:br w:type="page"/>
      </w:r>
    </w:p>
    <w:p>
      <w:pPr>
        <w:pStyle w:val="Normal"/>
        <w:jc w:val="left"/>
        <w:rPr>
          <w:color w:val="00B050"/>
          <w:lang w:val="en-GB"/>
        </w:rPr>
      </w:pPr>
      <w:r>
        <w:rPr>
          <w:color w:val="00B050"/>
          <w:lang w:val="en-GB"/>
        </w:rPr>
      </w:r>
    </w:p>
    <w:tbl>
      <w:tblPr>
        <w:tblStyle w:val="TableGrid"/>
        <w:tblW w:w="9000" w:type="dxa"/>
        <w:jc w:val="left"/>
        <w:tblInd w:w="55" w:type="dxa"/>
        <w:tblCellMar>
          <w:top w:w="55" w:type="dxa"/>
          <w:left w:w="55" w:type="dxa"/>
          <w:bottom w:w="55" w:type="dxa"/>
          <w:right w:w="55" w:type="dxa"/>
        </w:tblCellMar>
        <w:tblLook w:val="04a0" w:noVBand="1" w:noHBand="0" w:lastColumn="0" w:firstColumn="1" w:lastRow="0" w:firstRow="1"/>
      </w:tblPr>
      <w:tblGrid>
        <w:gridCol w:w="1170"/>
        <w:gridCol w:w="1511"/>
        <w:gridCol w:w="6318"/>
      </w:tblGrid>
      <w:tr>
        <w:trPr/>
        <w:tc>
          <w:tcPr>
            <w:tcW w:w="2681" w:type="dxa"/>
            <w:gridSpan w:val="2"/>
            <w:tcBorders>
              <w:top w:val="nil"/>
              <w:left w:val="nil"/>
              <w:bottom w:val="nil"/>
              <w:right w:val="nil"/>
            </w:tcBorders>
            <w:shd w:fill="auto" w:val="clear"/>
          </w:tcPr>
          <w:p>
            <w:pPr>
              <w:pStyle w:val="AWGBodyText"/>
              <w:spacing w:lineRule="auto" w:line="240" w:before="0" w:after="0"/>
              <w:rPr>
                <w:rFonts w:ascii="DejaVu Serif" w:hAnsi="DejaVu Serif"/>
              </w:rPr>
            </w:pPr>
            <w:r>
              <w:rPr/>
            </w:r>
          </w:p>
        </w:tc>
        <w:tc>
          <w:tcPr>
            <w:tcW w:w="6318" w:type="dxa"/>
            <w:tcBorders>
              <w:top w:val="nil"/>
              <w:left w:val="nil"/>
              <w:bottom w:val="nil"/>
              <w:right w:val="nil"/>
            </w:tcBorders>
            <w:shd w:color="auto" w:fill="auto" w:val="clear"/>
          </w:tcPr>
          <w:p>
            <w:pPr>
              <w:pStyle w:val="1participant"/>
              <w:spacing w:lineRule="auto" w:line="240" w:before="0" w:after="0"/>
              <w:rPr>
                <w:rFonts w:ascii="DejaVu Serif" w:hAnsi="DejaVu Serif"/>
              </w:rPr>
            </w:pPr>
            <w:r>
              <w:rPr>
                <w:b/>
                <w:lang w:val="en-US"/>
              </w:rPr>
              <w:t>${beneficiary.name}</w:t>
            </w:r>
            <w:r>
              <w:rPr>
                <w:lang w:val="en-US"/>
              </w:rPr>
              <w:t xml:space="preserve">, </w:t>
            </w:r>
            <w:r>
              <w:rPr>
                <w:b w:val="false"/>
                <w:bCs w:val="false"/>
                <w:lang w:val="en-US"/>
              </w:rPr>
              <w:t>as Beneficiary</w:t>
            </w:r>
          </w:p>
        </w:tc>
      </w:tr>
      <w:tr>
        <w:trPr/>
        <w:tc>
          <w:tcPr>
            <w:tcW w:w="2681"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lang w:val="en-US"/>
              </w:rPr>
            </w:r>
          </w:p>
        </w:tc>
        <w:tc>
          <w:tcPr>
            <w:tcW w:w="6318" w:type="dxa"/>
            <w:tcBorders>
              <w:top w:val="nil"/>
              <w:left w:val="nil"/>
              <w:bottom w:val="nil"/>
              <w:right w:val="nil"/>
            </w:tcBorders>
            <w:shd w:color="auto" w:fill="auto" w:val="clear"/>
          </w:tcPr>
          <w:p>
            <w:pPr>
              <w:pStyle w:val="AWGBodyText"/>
              <w:spacing w:lineRule="auto" w:line="240" w:before="0" w:after="0"/>
              <w:rPr>
                <w:rFonts w:ascii="DejaVu Serif" w:hAnsi="DejaVu Serif"/>
              </w:rPr>
            </w:pPr>
            <w:r>
              <w:rPr/>
              <w:t>By: ${by}</w:t>
            </w:r>
            <w:commentRangeEnd w:id="2"/>
            <w:r>
              <w:commentReference w:id="2"/>
            </w:r>
            <w:r>
              <w:rPr/>
            </w:r>
          </w:p>
          <w:p>
            <w:pPr>
              <w:pStyle w:val="AWGBodyText"/>
              <w:spacing w:lineRule="auto" w:line="240" w:before="0" w:after="0"/>
              <w:rPr>
                <w:rFonts w:ascii="DejaVu Serif" w:hAnsi="DejaVu Serif"/>
              </w:rPr>
            </w:pPr>
            <w:r>
              <w:rPr/>
              <w:t>Its: ${Its}</w:t>
            </w:r>
          </w:p>
        </w:tc>
      </w:tr>
      <w:tr>
        <w:trPr>
          <w:cantSplit w:val="true"/>
        </w:trPr>
        <w:tc>
          <w:tcPr>
            <w:tcW w:w="1170" w:type="dxa"/>
            <w:tcBorders>
              <w:top w:val="nil"/>
              <w:left w:val="nil"/>
              <w:bottom w:val="nil"/>
              <w:right w:val="nil"/>
            </w:tcBorders>
            <w:shd w:fill="auto" w:val="clear"/>
          </w:tcPr>
          <w:p>
            <w:pPr>
              <w:pStyle w:val="AWGBodyText"/>
              <w:spacing w:lineRule="auto" w:line="240" w:before="0" w:after="0"/>
              <w:rPr>
                <w:rFonts w:ascii="DejaVu Serif" w:hAnsi="DejaVu Serif"/>
                <w:color w:val="FFFFFF"/>
              </w:rPr>
            </w:pPr>
            <w:r>
              <w:rPr>
                <w:color w:val="FFFFFF"/>
              </w:rPr>
            </w:r>
          </w:p>
        </w:tc>
        <w:tc>
          <w:tcPr>
            <w:tcW w:w="7829" w:type="dxa"/>
            <w:gridSpan w:val="2"/>
            <w:tcBorders>
              <w:top w:val="nil"/>
              <w:left w:val="nil"/>
              <w:bottom w:val="nil"/>
              <w:right w:val="nil"/>
            </w:tcBorders>
            <w:shd w:fill="auto" w:val="clear"/>
          </w:tcPr>
          <w:p>
            <w:pPr>
              <w:pStyle w:val="AWGBodyText"/>
              <w:spacing w:lineRule="auto" w:line="240" w:before="0" w:after="0"/>
              <w:rPr>
                <w:rFonts w:ascii="DejaVu Serif" w:hAnsi="DejaVu Serif"/>
                <w:color w:val="FFFFFF"/>
              </w:rPr>
            </w:pPr>
            <w:r>
              <w:rPr>
                <w:color w:val="FFFFFF"/>
                <w:sz w:val="18"/>
                <w:szCs w:val="18"/>
                <w:lang w:val="en-US"/>
              </w:rPr>
              <w:t>$</w:t>
            </w:r>
            <w:commentRangeStart w:id="3"/>
            <w:r>
              <w:rPr>
                <w:color w:val="FFFFFF"/>
                <w:sz w:val="18"/>
                <w:szCs w:val="18"/>
                <w:lang w:val="en-US"/>
              </w:rPr>
              <w:t>{tagName}</w:t>
            </w:r>
            <w:commentRangeEnd w:id="3"/>
            <w:r>
              <w:commentReference w:id="3"/>
            </w: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tc>
      </w:tr>
    </w:tbl>
    <w:p>
      <w:pPr>
        <w:sectPr>
          <w:headerReference w:type="default" r:id="rId7"/>
          <w:footerReference w:type="default" r:id="rId8"/>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3"/>
        </w:numPr>
        <w:rPr>
          <w:rFonts w:ascii="DejaVu Serif" w:hAnsi="DejaVu Serif"/>
        </w:rPr>
      </w:pPr>
      <w:bookmarkStart w:id="17" w:name="_Ref521431447"/>
      <w:r>
        <w:rPr/>
        <w:br/>
      </w:r>
      <w:bookmarkEnd w:id="17"/>
      <w:r>
        <w:rPr/>
        <w:t>Description of GATS Trust</w:t>
      </w:r>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2497"/>
        <w:gridCol w:w="954"/>
        <w:gridCol w:w="2153"/>
        <w:gridCol w:w="3439"/>
      </w:tblGrid>
      <w:tr>
        <w:trPr/>
        <w:tc>
          <w:tcPr>
            <w:tcW w:w="2497" w:type="dxa"/>
            <w:tcBorders/>
            <w:shd w:fill="auto" w:val="clear"/>
          </w:tcPr>
          <w:p>
            <w:pPr>
              <w:pStyle w:val="AWGBodyText"/>
              <w:spacing w:lineRule="auto" w:line="240" w:before="0" w:after="0"/>
              <w:rPr>
                <w:b/>
                <w:b/>
              </w:rPr>
            </w:pPr>
            <w:r>
              <w:rPr>
                <w:b/>
              </w:rPr>
              <w:t>Trust Branch</w:t>
            </w:r>
          </w:p>
        </w:tc>
        <w:tc>
          <w:tcPr>
            <w:tcW w:w="954" w:type="dxa"/>
            <w:tcBorders/>
            <w:shd w:fill="auto" w:val="clear"/>
          </w:tcPr>
          <w:p>
            <w:pPr>
              <w:pStyle w:val="AWGBodyText"/>
              <w:spacing w:lineRule="auto" w:line="240" w:before="0" w:after="0"/>
              <w:rPr>
                <w:b/>
                <w:b/>
              </w:rPr>
            </w:pPr>
            <w:r>
              <w:rPr>
                <w:b/>
              </w:rPr>
              <w:t>UIN</w:t>
            </w:r>
          </w:p>
        </w:tc>
        <w:tc>
          <w:tcPr>
            <w:tcW w:w="2153" w:type="dxa"/>
            <w:tcBorders/>
            <w:shd w:fill="auto" w:val="clear"/>
          </w:tcPr>
          <w:p>
            <w:pPr>
              <w:pStyle w:val="AWGBodyText"/>
              <w:spacing w:lineRule="auto" w:line="240" w:before="0" w:after="0"/>
              <w:rPr>
                <w:b/>
                <w:b/>
              </w:rPr>
            </w:pPr>
            <w:r>
              <w:rPr>
                <w:b/>
              </w:rPr>
              <w:t>Name</w:t>
            </w:r>
          </w:p>
        </w:tc>
        <w:tc>
          <w:tcPr>
            <w:tcW w:w="3439" w:type="dxa"/>
            <w:tcBorders/>
            <w:shd w:fill="auto" w:val="clear"/>
          </w:tcPr>
          <w:p>
            <w:pPr>
              <w:pStyle w:val="AWGBodyText"/>
              <w:spacing w:lineRule="auto" w:line="240" w:before="0" w:after="0"/>
              <w:jc w:val="left"/>
              <w:rPr>
                <w:b/>
                <w:b/>
              </w:rPr>
            </w:pPr>
            <w:r>
              <w:rPr>
                <w:b/>
              </w:rPr>
              <w:t>Date of Establishment (E) or Migration (M) into GATS</w:t>
            </w:r>
          </w:p>
        </w:tc>
      </w:tr>
      <w:tr>
        <w:trPr/>
        <w:tc>
          <w:tcPr>
            <w:tcW w:w="2497" w:type="dxa"/>
            <w:tcBorders>
              <w:right w:val="nil"/>
            </w:tcBorders>
            <w:shd w:fill="auto" w:val="clear"/>
            <w:tcMar>
              <w:top w:w="86" w:type="dxa"/>
              <w:left w:w="115" w:type="dxa"/>
              <w:bottom w:w="86" w:type="dxa"/>
              <w:right w:w="115" w:type="dxa"/>
            </w:tcMar>
          </w:tcPr>
          <w:p>
            <w:pPr>
              <w:pStyle w:val="AWGBodyText"/>
              <w:spacing w:lineRule="auto" w:line="240" w:before="0" w:after="0"/>
              <w:jc w:val="left"/>
              <w:rPr>
                <w:color w:val="00B050"/>
              </w:rPr>
            </w:pPr>
            <w:r>
              <w:rPr/>
              <w:t>Singapore (SG)</w:t>
            </w:r>
          </w:p>
        </w:tc>
        <w:tc>
          <w:tcPr>
            <w:tcW w:w="954"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${trust.uin}</w:t>
            </w:r>
          </w:p>
          <w:p>
            <w:pPr>
              <w:pStyle w:val="AWGBodyText"/>
              <w:spacing w:lineRule="auto" w:line="240" w:before="0" w:after="0"/>
              <w:jc w:val="left"/>
              <w:rPr>
                <w:rFonts w:ascii="DejaVu Serif" w:hAnsi="DejaVu Serif"/>
                <w:color w:val="000000"/>
                <w:lang w:val="en-US"/>
              </w:rPr>
            </w:pPr>
            <w:r>
              <w:rPr>
                <w:color w:val="000000"/>
                <w:lang w:val="en-US"/>
              </w:rPr>
            </w:r>
          </w:p>
        </w:tc>
        <w:tc>
          <w:tcPr>
            <w:tcW w:w="2153"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GATS Trust ${trust.uin}</w:t>
            </w:r>
          </w:p>
        </w:tc>
        <w:tc>
          <w:tcPr>
            <w:tcW w:w="3439"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The date on which the Effective Time occurred (${trust.EstOrMig})</w:t>
            </w:r>
          </w:p>
        </w:tc>
      </w:tr>
    </w:tbl>
    <w:p>
      <w:pPr>
        <w:sectPr>
          <w:headerReference w:type="default" r:id="rId9"/>
          <w:footerReference w:type="default" r:id="rId10"/>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3"/>
        </w:numPr>
        <w:rPr>
          <w:rFonts w:ascii="DejaVu Serif" w:hAnsi="DejaVu Serif"/>
        </w:rPr>
      </w:pPr>
      <w:r>
        <w:rPr/>
        <w:br/>
      </w:r>
      <w:bookmarkStart w:id="19" w:name="_Ref29981622"/>
      <w:r>
        <w:rPr/>
        <w:t>Party Details</w:t>
      </w:r>
      <w:bookmarkEnd w:id="19"/>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416"/>
        <w:gridCol w:w="3390"/>
        <w:gridCol w:w="5238"/>
      </w:tblGrid>
      <w:tr>
        <w:trPr/>
        <w:tc>
          <w:tcPr>
            <w:tcW w:w="416" w:type="dxa"/>
            <w:tcBorders/>
            <w:shd w:fill="auto" w:val="clear"/>
          </w:tcPr>
          <w:p>
            <w:pPr>
              <w:pStyle w:val="AWGBodyText"/>
              <w:numPr>
                <w:ilvl w:val="0"/>
                <w:numId w:val="0"/>
              </w:numPr>
              <w:spacing w:lineRule="auto" w:line="240" w:before="0" w:after="0"/>
              <w:ind w:left="0" w:hanging="0"/>
              <w:jc w:val="left"/>
              <w:rPr>
                <w:rFonts w:ascii="DejaVu Serif" w:hAnsi="DejaVu Serif"/>
              </w:rPr>
            </w:pPr>
            <w:r>
              <w:rPr>
                <w:b/>
              </w:rPr>
              <w:t>1</w:t>
            </w:r>
          </w:p>
        </w:tc>
        <w:tc>
          <w:tcPr>
            <w:tcW w:w="3390" w:type="dxa"/>
            <w:tcBorders/>
            <w:shd w:fill="auto" w:val="clear"/>
          </w:tcPr>
          <w:p>
            <w:pPr>
              <w:pStyle w:val="AWGBodyText"/>
              <w:spacing w:lineRule="auto" w:line="240" w:before="0" w:after="0"/>
              <w:jc w:val="left"/>
              <w:rPr>
                <w:rFonts w:ascii="DejaVu Serif" w:hAnsi="DejaVu Serif"/>
              </w:rPr>
            </w:pPr>
            <w:r>
              <w:rPr>
                <w:b/>
              </w:rPr>
              <w:t>Trustee</w:t>
            </w:r>
          </w:p>
        </w:tc>
        <w:tc>
          <w:tcPr>
            <w:tcW w:w="5238" w:type="dxa"/>
            <w:tcBorders/>
            <w:shd w:fill="auto" w:val="clear"/>
          </w:tcPr>
          <w:p>
            <w:pPr>
              <w:pStyle w:val="AWGBodyText"/>
              <w:spacing w:lineRule="auto" w:line="240" w:before="0" w:after="0"/>
              <w:jc w:val="left"/>
              <w:rPr>
                <w:rFonts w:ascii="DejaVu Serif" w:hAnsi="DejaVu Serif"/>
              </w:rPr>
            </w:pPr>
            <w:r>
              <w:rPr/>
            </w:r>
          </w:p>
        </w:tc>
      </w:tr>
      <w:tr>
        <w:trPr/>
        <w:tc>
          <w:tcPr>
            <w:tcW w:w="416"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
          </w:p>
        </w:tc>
        <w:tc>
          <w:tcPr>
            <w:tcW w:w="3390"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Name:</w:t>
            </w:r>
          </w:p>
        </w:tc>
        <w:tc>
          <w:tcPr>
            <w:tcW w:w="5238"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${trustee.name}</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GATS Entity ID:</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${trustee.id}</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Jurisdiction of formation, incorporation or organisation:</w:t>
            </w:r>
          </w:p>
          <w:p>
            <w:pPr>
              <w:pStyle w:val="AWGBodyText"/>
              <w:spacing w:lineRule="auto" w:line="240" w:before="0" w:after="0"/>
              <w:jc w:val="left"/>
              <w:rPr>
                <w:rFonts w:ascii="DejaVu Serif" w:hAnsi="DejaVu Serif"/>
              </w:rPr>
            </w:pPr>
            <w:r>
              <w:rPr/>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${trustee.jurisdiction}</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Entity type:</w:t>
            </w:r>
          </w:p>
        </w:tc>
        <w:tc>
          <w:tcPr>
            <w:tcW w:w="5238"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${trustee.entityType}</w:t>
            </w:r>
          </w:p>
          <w:p>
            <w:pPr>
              <w:pStyle w:val="AWGBodyText"/>
              <w:spacing w:lineRule="auto" w:line="240" w:before="0" w:after="0"/>
              <w:jc w:val="left"/>
              <w:rPr>
                <w:rFonts w:ascii="DejaVu Serif" w:hAnsi="DejaVu Serif"/>
                <w:color w:val="000000"/>
                <w:lang w:val="en-US"/>
              </w:rPr>
            </w:pPr>
            <w:r>
              <w:rPr>
                <w:color w:val="000000"/>
                <w:lang w:val="en-US"/>
              </w:rPr>
            </w:r>
          </w:p>
        </w:tc>
      </w:tr>
    </w:tbl>
    <w:p>
      <w:pPr>
        <w:pStyle w:val="Normal"/>
        <w:rPr>
          <w:rFonts w:ascii="DejaVu Serif" w:hAnsi="DejaVu Serif"/>
        </w:rPr>
      </w:pPr>
      <w:r>
        <w:rPr>
          <w:rFonts w:ascii="DejaVu Serif" w:hAnsi="DejaVu Serif"/>
        </w:rPr>
      </w:r>
    </w:p>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416"/>
        <w:gridCol w:w="3390"/>
        <w:gridCol w:w="5238"/>
      </w:tblGrid>
      <w:tr>
        <w:trPr/>
        <w:tc>
          <w:tcPr>
            <w:tcW w:w="416" w:type="dxa"/>
            <w:tcBorders/>
            <w:shd w:fill="auto" w:val="clear"/>
          </w:tcPr>
          <w:p>
            <w:pPr>
              <w:pStyle w:val="AWGBodyText"/>
              <w:numPr>
                <w:ilvl w:val="0"/>
                <w:numId w:val="0"/>
              </w:numPr>
              <w:spacing w:lineRule="auto" w:line="240" w:before="0" w:after="0"/>
              <w:ind w:left="0" w:hanging="0"/>
              <w:jc w:val="left"/>
              <w:rPr>
                <w:rFonts w:ascii="DejaVu Serif" w:hAnsi="DejaVu Serif"/>
              </w:rPr>
            </w:pPr>
            <w:r>
              <w:rPr>
                <w:b/>
              </w:rPr>
              <w:t>2</w:t>
            </w:r>
          </w:p>
        </w:tc>
        <w:tc>
          <w:tcPr>
            <w:tcW w:w="3390" w:type="dxa"/>
            <w:tcBorders/>
            <w:shd w:fill="auto" w:val="clear"/>
          </w:tcPr>
          <w:p>
            <w:pPr>
              <w:pStyle w:val="AWGBodyText"/>
              <w:spacing w:lineRule="auto" w:line="240" w:before="0" w:after="0"/>
              <w:jc w:val="left"/>
              <w:rPr>
                <w:rFonts w:ascii="DejaVu Serif" w:hAnsi="DejaVu Serif"/>
              </w:rPr>
            </w:pPr>
            <w:r>
              <w:rPr>
                <w:b/>
                <w:sz w:val="18"/>
                <w:lang w:val="en-US"/>
              </w:rPr>
              <w:t>Beneficiary</w:t>
            </w:r>
          </w:p>
        </w:tc>
        <w:tc>
          <w:tcPr>
            <w:tcW w:w="5238" w:type="dxa"/>
            <w:tcBorders/>
            <w:shd w:fill="auto" w:val="clear"/>
          </w:tcPr>
          <w:p>
            <w:pPr>
              <w:pStyle w:val="AWGBodyText"/>
              <w:spacing w:lineRule="auto" w:line="240" w:before="0" w:after="0"/>
              <w:jc w:val="left"/>
              <w:rPr>
                <w:rFonts w:ascii="DejaVu Serif" w:hAnsi="DejaVu Serif"/>
              </w:rPr>
            </w:pPr>
            <w:r>
              <w:rPr/>
            </w:r>
          </w:p>
        </w:tc>
      </w:tr>
      <w:tr>
        <w:trPr/>
        <w:tc>
          <w:tcPr>
            <w:tcW w:w="416"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
          </w:p>
        </w:tc>
        <w:tc>
          <w:tcPr>
            <w:tcW w:w="3390"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Name:</w:t>
            </w:r>
          </w:p>
        </w:tc>
        <w:tc>
          <w:tcPr>
            <w:tcW w:w="5238"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${beneficiary.name}</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GATS Entity ID:</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${beneficiary.id}</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Jurisdiction of formation, incorporation or organisation:</w:t>
            </w:r>
          </w:p>
          <w:p>
            <w:pPr>
              <w:pStyle w:val="AWGBodyText"/>
              <w:spacing w:lineRule="auto" w:line="240" w:before="0" w:after="0"/>
              <w:jc w:val="left"/>
              <w:rPr>
                <w:rFonts w:ascii="DejaVu Serif" w:hAnsi="DejaVu Serif"/>
              </w:rPr>
            </w:pPr>
            <w:r>
              <w:rPr/>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${beneficiary.jurisdiction}</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Entity type:</w:t>
            </w:r>
          </w:p>
        </w:tc>
        <w:tc>
          <w:tcPr>
            <w:tcW w:w="5238"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${beneficiary.entityType}</w:t>
            </w:r>
          </w:p>
          <w:p>
            <w:pPr>
              <w:pStyle w:val="AWGBodyText"/>
              <w:spacing w:lineRule="auto" w:line="240" w:before="0" w:after="0"/>
              <w:jc w:val="left"/>
              <w:rPr>
                <w:rFonts w:ascii="DejaVu Serif" w:hAnsi="DejaVu Serif"/>
                <w:color w:val="000000"/>
                <w:lang w:val="en-US"/>
              </w:rPr>
            </w:pPr>
            <w:r>
              <w:rPr>
                <w:color w:val="000000"/>
                <w:lang w:val="en-US"/>
              </w:rPr>
            </w:r>
          </w:p>
        </w:tc>
      </w:tr>
    </w:tbl>
    <w:p>
      <w:pPr>
        <w:sectPr>
          <w:headerReference w:type="default" r:id="rId11"/>
          <w:footerReference w:type="default" r:id="rId12"/>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3"/>
        </w:numPr>
        <w:rPr>
          <w:rFonts w:ascii="DejaVu Serif" w:hAnsi="DejaVu Serif"/>
        </w:rPr>
      </w:pPr>
      <w:r>
        <w:rPr/>
        <w:br/>
      </w:r>
      <w:bookmarkStart w:id="21" w:name="_Ref526847059"/>
      <w:r>
        <w:rPr/>
        <w:t>Aircraft Equipment</w:t>
      </w:r>
      <w:bookmarkEnd w:id="21"/>
    </w:p>
    <w:tbl>
      <w:tblPr>
        <w:tblStyle w:val="TableGrid"/>
        <w:tblW w:w="9044" w:type="dxa"/>
        <w:jc w:val="left"/>
        <w:tblInd w:w="1" w:type="dxa"/>
        <w:tblCellMar>
          <w:top w:w="0" w:type="dxa"/>
          <w:left w:w="5" w:type="dxa"/>
          <w:bottom w:w="0" w:type="dxa"/>
          <w:right w:w="0" w:type="dxa"/>
        </w:tblCellMar>
        <w:tblLook w:val="04a0" w:noVBand="1" w:noHBand="0" w:lastColumn="0" w:firstColumn="1" w:lastRow="0" w:firstRow="1"/>
      </w:tblPr>
      <w:tblGrid>
        <w:gridCol w:w="416"/>
        <w:gridCol w:w="1220"/>
        <w:gridCol w:w="1481"/>
        <w:gridCol w:w="1480"/>
        <w:gridCol w:w="1485"/>
        <w:gridCol w:w="1479"/>
        <w:gridCol w:w="1482"/>
      </w:tblGrid>
      <w:tr>
        <w:trPr/>
        <w:tc>
          <w:tcPr>
            <w:tcW w:w="416" w:type="dxa"/>
            <w:tcBorders>
              <w:right w:val="nil"/>
            </w:tcBorders>
            <w:shd w:fill="auto" w:val="clear"/>
          </w:tcPr>
          <w:p>
            <w:pPr>
              <w:pStyle w:val="AWGBodyText"/>
              <w:spacing w:lineRule="auto" w:line="240" w:before="0" w:after="0"/>
              <w:jc w:val="center"/>
              <w:rPr>
                <w:rFonts w:ascii="DejaVu Serif" w:hAnsi="DejaVu Serif"/>
                <w:b/>
                <w:b/>
              </w:rPr>
            </w:pPr>
            <w:r>
              <w:rPr>
                <w:b/>
              </w:rPr>
            </w:r>
          </w:p>
        </w:tc>
        <w:tc>
          <w:tcPr>
            <w:tcW w:w="1220" w:type="dxa"/>
            <w:tcBorders>
              <w:right w:val="nil"/>
            </w:tcBorders>
            <w:shd w:fill="auto" w:val="clear"/>
          </w:tcPr>
          <w:p>
            <w:pPr>
              <w:pStyle w:val="AWGBodyText"/>
              <w:spacing w:lineRule="auto" w:line="240" w:before="0" w:after="0"/>
              <w:jc w:val="center"/>
              <w:rPr>
                <w:b/>
                <w:b/>
              </w:rPr>
            </w:pPr>
            <w:r>
              <w:rPr>
                <w:b/>
              </w:rPr>
              <w:t>Type [*]</w:t>
            </w:r>
          </w:p>
        </w:tc>
        <w:tc>
          <w:tcPr>
            <w:tcW w:w="1481" w:type="dxa"/>
            <w:tcBorders>
              <w:right w:val="nil"/>
            </w:tcBorders>
            <w:shd w:fill="auto" w:val="clear"/>
          </w:tcPr>
          <w:p>
            <w:pPr>
              <w:pStyle w:val="AWGBodyText"/>
              <w:spacing w:lineRule="auto" w:line="240" w:before="0" w:after="0"/>
              <w:jc w:val="center"/>
              <w:rPr>
                <w:b/>
                <w:b/>
              </w:rPr>
            </w:pPr>
            <w:r>
              <w:rPr>
                <w:b/>
              </w:rPr>
              <w:t>Manufacturer</w:t>
            </w:r>
          </w:p>
        </w:tc>
        <w:tc>
          <w:tcPr>
            <w:tcW w:w="1480" w:type="dxa"/>
            <w:tcBorders>
              <w:right w:val="nil"/>
            </w:tcBorders>
            <w:shd w:fill="auto" w:val="clear"/>
          </w:tcPr>
          <w:p>
            <w:pPr>
              <w:pStyle w:val="AWGBodyText"/>
              <w:spacing w:lineRule="auto" w:line="240" w:before="0" w:after="0"/>
              <w:jc w:val="center"/>
              <w:rPr>
                <w:b/>
                <w:b/>
              </w:rPr>
            </w:pPr>
            <w:r>
              <w:rPr>
                <w:b/>
              </w:rPr>
              <w:t>Model</w:t>
            </w:r>
          </w:p>
        </w:tc>
        <w:tc>
          <w:tcPr>
            <w:tcW w:w="1485" w:type="dxa"/>
            <w:tcBorders>
              <w:right w:val="nil"/>
            </w:tcBorders>
            <w:shd w:fill="auto" w:val="clear"/>
          </w:tcPr>
          <w:p>
            <w:pPr>
              <w:pStyle w:val="AWGBodyText"/>
              <w:spacing w:lineRule="auto" w:line="240" w:before="0" w:after="0"/>
              <w:jc w:val="center"/>
              <w:rPr>
                <w:b/>
                <w:b/>
              </w:rPr>
            </w:pPr>
            <w:r>
              <w:rPr>
                <w:b/>
              </w:rPr>
              <w:t>Nationality and Registration Mark [**]</w:t>
            </w:r>
          </w:p>
        </w:tc>
        <w:tc>
          <w:tcPr>
            <w:tcW w:w="1479" w:type="dxa"/>
            <w:tcBorders>
              <w:right w:val="nil"/>
            </w:tcBorders>
            <w:shd w:fill="auto" w:val="clear"/>
          </w:tcPr>
          <w:p>
            <w:pPr>
              <w:pStyle w:val="AWGBodyText"/>
              <w:spacing w:lineRule="auto" w:line="240" w:before="0" w:after="0"/>
              <w:jc w:val="center"/>
              <w:rPr>
                <w:b/>
                <w:b/>
              </w:rPr>
            </w:pPr>
            <w:r>
              <w:rPr>
                <w:b/>
              </w:rPr>
              <w:t>Serial Number (Aircraft Equipment)</w:t>
            </w:r>
          </w:p>
        </w:tc>
        <w:tc>
          <w:tcPr>
            <w:tcW w:w="1482" w:type="dxa"/>
            <w:tcBorders/>
            <w:shd w:fill="auto" w:val="clear"/>
          </w:tcPr>
          <w:p>
            <w:pPr>
              <w:pStyle w:val="AWGBodyText"/>
              <w:spacing w:lineRule="auto" w:line="240" w:before="0" w:after="0"/>
              <w:jc w:val="center"/>
              <w:rPr>
                <w:rFonts w:ascii="DejaVu Serif" w:hAnsi="DejaVu Serif"/>
              </w:rPr>
            </w:pPr>
            <w:r>
              <w:rPr>
                <w:b/>
              </w:rPr>
              <w:t xml:space="preserve">Associated Aircraft or Helicopter </w:t>
            </w:r>
            <w:commentRangeStart w:id="4"/>
            <w:r>
              <w:rPr>
                <w:b/>
              </w:rPr>
              <w:t>[***]</w:t>
            </w:r>
            <w:commentRangeEnd w:id="4"/>
            <w:r>
              <w:commentReference w:id="4"/>
            </w:r>
            <w:r>
              <w:rPr>
                <w:b/>
              </w:rPr>
            </w:r>
          </w:p>
        </w:tc>
      </w:tr>
      <w:tr>
        <w:trPr/>
        <w:tc>
          <w:tcPr>
            <w:tcW w:w="416" w:type="dxa"/>
            <w:tcBorders>
              <w:right w:val="nil"/>
            </w:tcBorders>
            <w:shd w:color="auto" w:fill="auto" w:val="clear"/>
            <w:tcMar>
              <w:top w:w="58" w:type="dxa"/>
              <w:left w:w="115" w:type="dxa"/>
              <w:bottom w:w="58" w:type="dxa"/>
              <w:right w:w="115" w:type="dxa"/>
            </w:tcMar>
          </w:tcPr>
          <w:p>
            <w:pPr>
              <w:pStyle w:val="AWGBodyText"/>
              <w:numPr>
                <w:ilvl w:val="0"/>
                <w:numId w:val="6"/>
              </w:numPr>
              <w:spacing w:lineRule="auto" w:line="240" w:before="0" w:after="0"/>
              <w:ind w:left="720" w:hanging="0"/>
              <w:jc w:val="left"/>
              <w:rPr>
                <w:rFonts w:ascii="DejaVu Serif" w:hAnsi="DejaVu Serif"/>
                <w:b w:val="false"/>
                <w:b w:val="false"/>
                <w:bCs w:val="false"/>
              </w:rPr>
            </w:pPr>
            <w:commentRangeStart w:id="5"/>
            <w:r>
              <w:rPr>
                <w:b w:val="false"/>
                <w:bCs w:val="false"/>
              </w:rPr>
            </w:r>
          </w:p>
        </w:tc>
        <w:tc>
          <w:tcPr>
            <w:tcW w:w="1220"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${type}</w:t>
            </w:r>
          </w:p>
        </w:tc>
        <w:tc>
          <w:tcPr>
            <w:tcW w:w="1481"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${manufacturer}</w:t>
            </w:r>
          </w:p>
        </w:tc>
        <w:tc>
          <w:tcPr>
            <w:tcW w:w="1480"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${model}</w:t>
            </w:r>
          </w:p>
        </w:tc>
        <w:tc>
          <w:tcPr>
            <w:tcW w:w="1485"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${nationality} ${registrationMark}</w:t>
            </w:r>
          </w:p>
        </w:tc>
        <w:tc>
          <w:tcPr>
            <w:tcW w:w="1479"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${serialNumber}</w:t>
            </w:r>
          </w:p>
        </w:tc>
        <w:tc>
          <w:tcPr>
            <w:tcW w:w="1482" w:type="dxa"/>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sz w:val="18"/>
                <w:lang w:val="en-US"/>
              </w:rPr>
              <w:t>${associatedEngines}</w:t>
            </w:r>
            <w:commentRangeEnd w:id="5"/>
            <w:r>
              <w:commentReference w:id="5"/>
            </w:r>
            <w:r>
              <w:rPr>
                <w:color w:val="000000"/>
                <w:sz w:val="18"/>
                <w:lang w:val="en-US"/>
              </w:rPr>
            </w:r>
          </w:p>
        </w:tc>
      </w:tr>
    </w:tbl>
    <w:p>
      <w:pPr>
        <w:pStyle w:val="AWGBodyText"/>
        <w:spacing w:before="120" w:after="120"/>
        <w:ind w:left="540" w:hanging="540"/>
        <w:rPr>
          <w:rFonts w:ascii="DejaVu Serif" w:hAnsi="DejaVu Serif"/>
        </w:rPr>
      </w:pPr>
      <w:commentRangeStart w:id="6"/>
      <w:r>
        <w:rPr/>
        <w:t>[*]</w:t>
        <w:tab/>
        <w:t>NOTE: ‘</w:t>
      </w:r>
      <w:r>
        <w:rPr>
          <w:b/>
        </w:rPr>
        <w:t>AA</w:t>
      </w:r>
      <w:r>
        <w:rPr/>
        <w:t>’ means an aircraft (including any aircraft engines associated with it as indicated in the last column), ‘</w:t>
      </w:r>
      <w:r>
        <w:rPr>
          <w:b/>
        </w:rPr>
        <w:t>AE</w:t>
      </w:r>
      <w:r>
        <w:rPr/>
        <w:t>’ means an aircraft engine not associated with an aircraft and ‘</w:t>
      </w:r>
      <w:r>
        <w:rPr>
          <w:b/>
        </w:rPr>
        <w:t>LINKED AE</w:t>
      </w:r>
      <w:r>
        <w:rPr/>
        <w:t>’ means an aircraft engine associated with an aircraft or helicopter as indicated in the last column; and ‘</w:t>
      </w:r>
      <w:r>
        <w:rPr>
          <w:b/>
        </w:rPr>
        <w:t>HL</w:t>
      </w:r>
      <w:r>
        <w:rPr/>
        <w:t>’ means a helicopter (including any aircraft engines associated with it as indicated in the last column).</w:t>
      </w:r>
      <w:commentRangeEnd w:id="6"/>
      <w:r>
        <w:commentReference w:id="6"/>
      </w:r>
      <w:r>
        <w:rPr/>
      </w:r>
    </w:p>
    <w:p>
      <w:pPr>
        <w:pStyle w:val="AWGBodyText"/>
        <w:spacing w:before="120" w:after="120"/>
        <w:ind w:left="540" w:hanging="540"/>
        <w:rPr>
          <w:rFonts w:ascii="DejaVu Serif" w:hAnsi="DejaVu Serif"/>
        </w:rPr>
      </w:pPr>
      <w:commentRangeStart w:id="7"/>
      <w:r>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7"/>
      <w:r>
        <w:commentReference w:id="7"/>
      </w:r>
      <w:r>
        <w:rPr/>
      </w:r>
    </w:p>
    <w:p>
      <w:pPr>
        <w:pStyle w:val="AWGBodyText"/>
        <w:spacing w:before="120" w:after="120"/>
        <w:ind w:left="540" w:hanging="540"/>
        <w:rPr>
          <w:rFonts w:ascii="DejaVu Serif" w:hAnsi="DejaVu Serif"/>
        </w:rPr>
      </w:pPr>
      <w:commentRangeStart w:id="8"/>
      <w:r>
        <w:rPr/>
        <w:t>[***]</w:t>
        <w:tab/>
        <w:t>NOTE: only applicable where the aircraft equipment type is an aircraft engine associated with an aircraft or helicopter (‘LINKED AE’).</w:t>
      </w:r>
      <w:commentRangeEnd w:id="8"/>
      <w:r>
        <w:commentReference w:id="8"/>
      </w:r>
      <w:r>
        <w:rPr/>
      </w:r>
    </w:p>
    <w:p>
      <w:pPr>
        <w:pStyle w:val="Normal"/>
        <w:spacing w:before="120" w:after="0"/>
        <w:jc w:val="center"/>
        <w:rPr>
          <w:color w:val="00B050"/>
          <w:lang w:val="en-GB"/>
        </w:rPr>
      </w:pPr>
      <w:r>
        <w:rPr>
          <w:color w:val="00B050"/>
          <w:lang w:val="en-GB"/>
        </w:rPr>
      </w:r>
      <w:bookmarkStart w:id="22" w:name="_Hlk26968810"/>
      <w:bookmarkStart w:id="23" w:name="_Hlk26968810"/>
      <w:bookmarkEnd w:id="23"/>
    </w:p>
    <w:p>
      <w:pPr>
        <w:sectPr>
          <w:headerReference w:type="default" r:id="rId13"/>
          <w:footerReference w:type="default" r:id="rId14"/>
          <w:type w:val="nextPage"/>
          <w:pgSz w:w="11906" w:h="16838"/>
          <w:pgMar w:left="1440" w:right="1440" w:header="720" w:top="1440" w:footer="493" w:bottom="1440" w:gutter="0"/>
          <w:pgNumType w:fmt="decimal"/>
          <w:formProt w:val="false"/>
          <w:textDirection w:val="lrTb"/>
          <w:docGrid w:type="default" w:linePitch="408" w:charSpace="8192"/>
        </w:sectPr>
        <w:pStyle w:val="Normal"/>
        <w:spacing w:before="120" w:after="0"/>
        <w:jc w:val="center"/>
        <w:rPr/>
      </w:pPr>
      <w:commentRangeStart w:id="9"/>
      <w:r>
        <w:rPr>
          <w:rFonts w:ascii="DejaVu Serif" w:hAnsi="DejaVu Serif"/>
          <w:color w:val="000000"/>
          <w:lang w:val="en-GB"/>
        </w:rPr>
        <w:t>NONE.</w:t>
      </w:r>
      <w:commentRangeEnd w:id="9"/>
      <w:r>
        <w:commentReference w:id="9"/>
      </w:r>
      <w:r>
        <w:rPr>
          <w:rFonts w:ascii="DejaVu Serif" w:hAnsi="DejaVu Serif"/>
          <w:color w:val="000000"/>
          <w:lang w:val="en-GB"/>
        </w:rPr>
      </w:r>
    </w:p>
    <w:p>
      <w:pPr>
        <w:pStyle w:val="AWGScheduleHead"/>
        <w:numPr>
          <w:ilvl w:val="0"/>
          <w:numId w:val="3"/>
        </w:numPr>
        <w:rPr>
          <w:rFonts w:ascii="DejaVu Serif" w:hAnsi="DejaVu Serif"/>
        </w:rPr>
      </w:pPr>
      <w:r>
        <w:rPr/>
        <w:br/>
      </w:r>
      <w:bookmarkStart w:id="25" w:name="_Ref528575640"/>
      <w:r>
        <w:rPr/>
        <w:t xml:space="preserve">Description of Trust </w:t>
      </w:r>
      <w:bookmarkEnd w:id="25"/>
      <w:r>
        <w:rPr/>
        <w:t>Documents</w:t>
      </w:r>
    </w:p>
    <w:p>
      <w:pPr>
        <w:pStyle w:val="AWGSchedulePart"/>
        <w:numPr>
          <w:ilvl w:val="1"/>
          <w:numId w:val="3"/>
        </w:numPr>
        <w:rPr>
          <w:rFonts w:ascii="DejaVu Serif" w:hAnsi="DejaVu Serif"/>
        </w:rPr>
      </w:pPr>
      <w:r>
        <w:rPr/>
        <w:br/>
      </w:r>
      <w:bookmarkStart w:id="26" w:name="_Ref24277927"/>
      <w:bookmarkStart w:id="27" w:name="_Ref534641459"/>
      <w:r>
        <w:rPr/>
        <w:t xml:space="preserve">Description of Previous Trust </w:t>
      </w:r>
      <w:bookmarkEnd w:id="27"/>
      <w:r>
        <w:rPr/>
        <w:t>Documents</w:t>
      </w:r>
      <w:bookmarkEnd w:id="26"/>
    </w:p>
    <w:tbl>
      <w:tblPr>
        <w:tblStyle w:val="TableGrid"/>
        <w:tblW w:w="9044" w:type="dxa"/>
        <w:jc w:val="left"/>
        <w:tblInd w:w="116" w:type="dxa"/>
        <w:tblCellMar>
          <w:top w:w="86" w:type="dxa"/>
          <w:left w:w="115" w:type="dxa"/>
          <w:bottom w:w="86" w:type="dxa"/>
          <w:right w:w="115" w:type="dxa"/>
        </w:tblCellMar>
        <w:tblLook w:val="04a0" w:noVBand="1" w:noHBand="0" w:lastColumn="0" w:firstColumn="1" w:lastRow="0" w:firstRow="1"/>
      </w:tblPr>
      <w:tblGrid>
        <w:gridCol w:w="374"/>
        <w:gridCol w:w="2326"/>
        <w:gridCol w:w="6344"/>
      </w:tblGrid>
      <w:tr>
        <w:trPr/>
        <w:tc>
          <w:tcPr>
            <w:tcW w:w="374" w:type="dxa"/>
            <w:tcBorders>
              <w:bottom w:val="nil"/>
              <w:right w:val="nil"/>
            </w:tcBorders>
            <w:shd w:fill="auto" w:val="clear"/>
          </w:tcPr>
          <w:p>
            <w:pPr>
              <w:pStyle w:val="AWGBodyText"/>
              <w:numPr>
                <w:ilvl w:val="0"/>
                <w:numId w:val="7"/>
              </w:numPr>
              <w:spacing w:lineRule="auto" w:line="240" w:before="0" w:after="0"/>
              <w:ind w:left="720" w:hanging="0"/>
              <w:jc w:val="left"/>
              <w:rPr>
                <w:rFonts w:ascii="DejaVu Serif" w:hAnsi="DejaVu Serif"/>
              </w:rPr>
            </w:pPr>
            <w:commentRangeStart w:id="10"/>
            <w:r>
              <w:rPr/>
            </w:r>
          </w:p>
        </w:tc>
        <w:tc>
          <w:tcPr>
            <w:tcW w:w="2326" w:type="dxa"/>
            <w:tcBorders>
              <w:bottom w:val="nil"/>
              <w:right w:val="nil"/>
            </w:tcBorders>
            <w:shd w:fill="auto" w:val="clear"/>
          </w:tcPr>
          <w:p>
            <w:pPr>
              <w:pStyle w:val="AWGBodyText"/>
              <w:spacing w:lineRule="auto" w:line="240" w:before="0" w:after="0"/>
              <w:jc w:val="left"/>
              <w:rPr>
                <w:rFonts w:ascii="DejaVu Serif" w:hAnsi="DejaVu Serif"/>
              </w:rPr>
            </w:pPr>
            <w:r>
              <w:rPr/>
              <w:t>Name:</w:t>
            </w:r>
          </w:p>
        </w:tc>
        <w:tc>
          <w:tcPr>
            <w:tcW w:w="6344" w:type="dxa"/>
            <w:tcBorders>
              <w:bottom w:val="nil"/>
            </w:tcBorders>
            <w:shd w:fill="auto" w:val="clear"/>
          </w:tcPr>
          <w:p>
            <w:pPr>
              <w:pStyle w:val="AWGBodyText"/>
              <w:spacing w:lineRule="auto" w:line="240" w:before="0" w:after="0"/>
              <w:jc w:val="left"/>
              <w:rPr>
                <w:rFonts w:ascii="DejaVu Serif" w:hAnsi="DejaVu Serif"/>
              </w:rPr>
            </w:pPr>
            <w:r>
              <w:rPr>
                <w:color w:val="000000"/>
                <w:sz w:val="18"/>
                <w:lang w:val="en-US"/>
              </w:rPr>
              <w:t>${name}</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rPr>
            </w:pPr>
            <w:r>
              <w:rPr>
                <w:b/>
              </w:rPr>
            </w:r>
          </w:p>
        </w:tc>
        <w:tc>
          <w:tcPr>
            <w:tcW w:w="2326" w:type="dxa"/>
            <w:tcBorders>
              <w:top w:val="nil"/>
              <w:bottom w:val="nil"/>
              <w:right w:val="nil"/>
            </w:tcBorders>
            <w:shd w:fill="auto" w:val="clear"/>
          </w:tcPr>
          <w:p>
            <w:pPr>
              <w:pStyle w:val="AWGBodyText"/>
              <w:spacing w:lineRule="auto" w:line="240" w:before="0" w:after="0"/>
              <w:jc w:val="left"/>
              <w:rPr>
                <w:rFonts w:ascii="DejaVu Serif" w:hAnsi="DejaVu Serif"/>
              </w:rPr>
            </w:pPr>
            <w:r>
              <w:rPr/>
              <w:t>Date:</w:t>
            </w:r>
          </w:p>
        </w:tc>
        <w:tc>
          <w:tcPr>
            <w:tcW w:w="6344" w:type="dxa"/>
            <w:tcBorders>
              <w:top w:val="nil"/>
              <w:bottom w:val="nil"/>
            </w:tcBorders>
            <w:shd w:fill="auto" w:val="clear"/>
          </w:tcPr>
          <w:p>
            <w:pPr>
              <w:pStyle w:val="AWGBodyText"/>
              <w:spacing w:lineRule="auto" w:line="240" w:before="0" w:after="0"/>
              <w:jc w:val="left"/>
              <w:rPr>
                <w:rFonts w:ascii="DejaVu Serif" w:hAnsi="DejaVu Serif"/>
              </w:rPr>
            </w:pPr>
            <w:r>
              <w:rPr>
                <w:color w:val="000000"/>
                <w:lang w:val="en-US"/>
              </w:rPr>
              <w:t>${dateOrEffectiveTime}</w:t>
            </w:r>
          </w:p>
        </w:tc>
      </w:tr>
      <w:tr>
        <w:trPr/>
        <w:tc>
          <w:tcPr>
            <w:tcW w:w="374" w:type="dxa"/>
            <w:tcBorders>
              <w:top w:val="nil"/>
              <w:right w:val="nil"/>
            </w:tcBorders>
            <w:shd w:fill="auto" w:val="clear"/>
          </w:tcPr>
          <w:p>
            <w:pPr>
              <w:pStyle w:val="AWGBodyText"/>
              <w:spacing w:lineRule="auto" w:line="240" w:before="0" w:after="0"/>
              <w:jc w:val="left"/>
              <w:rPr>
                <w:rFonts w:ascii="DejaVu Serif" w:hAnsi="DejaVu Serif"/>
                <w:b/>
                <w:b/>
              </w:rPr>
            </w:pPr>
            <w:r>
              <w:rPr>
                <w:b/>
              </w:rPr>
            </w:r>
          </w:p>
        </w:tc>
        <w:tc>
          <w:tcPr>
            <w:tcW w:w="2326" w:type="dxa"/>
            <w:tcBorders>
              <w:top w:val="nil"/>
              <w:right w:val="nil"/>
            </w:tcBorders>
            <w:shd w:fill="auto" w:val="clear"/>
          </w:tcPr>
          <w:p>
            <w:pPr>
              <w:pStyle w:val="AWGBodyText"/>
              <w:spacing w:lineRule="auto" w:line="240" w:before="0" w:after="0"/>
              <w:jc w:val="left"/>
              <w:rPr>
                <w:rFonts w:ascii="DejaVu Serif" w:hAnsi="DejaVu Serif"/>
              </w:rPr>
            </w:pPr>
            <w:r>
              <w:rPr/>
              <w:t>Parties:</w:t>
            </w:r>
          </w:p>
        </w:tc>
        <w:tc>
          <w:tcPr>
            <w:tcW w:w="6344" w:type="dxa"/>
            <w:tcBorders>
              <w:top w:val="nil"/>
            </w:tcBorders>
            <w:shd w:fill="auto" w:val="clear"/>
          </w:tcPr>
          <w:p>
            <w:pPr>
              <w:pStyle w:val="AWGBodyText"/>
              <w:spacing w:lineRule="auto" w:line="240" w:before="0" w:after="0"/>
              <w:jc w:val="left"/>
              <w:rPr>
                <w:rFonts w:ascii="DejaVu Serif" w:hAnsi="DejaVu Serif"/>
              </w:rPr>
            </w:pPr>
            <w:r>
              <w:rPr>
                <w:color w:val="000000"/>
                <w:lang w:val="en-US"/>
              </w:rPr>
              <w:t>${parties}</w:t>
            </w:r>
          </w:p>
          <w:p>
            <w:pPr>
              <w:pStyle w:val="AWGBodyText"/>
              <w:spacing w:lineRule="auto" w:line="240" w:before="0" w:after="0"/>
              <w:jc w:val="left"/>
              <w:rPr>
                <w:rFonts w:ascii="DejaVu Serif" w:hAnsi="DejaVu Serif"/>
              </w:rPr>
            </w:pPr>
            <w:commentRangeEnd w:id="10"/>
            <w:r>
              <w:commentReference w:id="10"/>
            </w:r>
            <w:r>
              <w:rPr/>
            </w:r>
          </w:p>
        </w:tc>
      </w:tr>
    </w:tbl>
    <w:p>
      <w:pPr>
        <w:pStyle w:val="Normal"/>
        <w:spacing w:before="120" w:after="0"/>
        <w:jc w:val="center"/>
        <w:rPr>
          <w:rFonts w:ascii="DejaVu Serif" w:hAnsi="DejaVu Serif"/>
        </w:rPr>
      </w:pPr>
      <w:r>
        <w:rPr>
          <w:rFonts w:ascii="DejaVu Serif" w:hAnsi="DejaVu Serif"/>
          <w:color w:val="00B050"/>
          <w:lang w:val="en-GB"/>
        </w:rPr>
        <w:t xml:space="preserve"> </w:t>
      </w:r>
    </w:p>
    <w:p>
      <w:pPr>
        <w:pStyle w:val="Normal"/>
        <w:spacing w:before="120" w:after="0"/>
        <w:jc w:val="center"/>
        <w:rPr>
          <w:rFonts w:ascii="DejaVu Serif" w:hAnsi="DejaVu Serif"/>
          <w:color w:val="000000"/>
        </w:rPr>
      </w:pPr>
      <w:commentRangeStart w:id="11"/>
      <w:r>
        <w:rPr>
          <w:rFonts w:ascii="DejaVu Serif" w:hAnsi="DejaVu Serif"/>
          <w:color w:val="000000"/>
          <w:lang w:val="en-GB"/>
        </w:rPr>
        <w:t>NONE.</w:t>
      </w:r>
      <w:commentRangeEnd w:id="11"/>
      <w:r>
        <w:commentReference w:id="11"/>
      </w:r>
      <w:r>
        <w:rPr>
          <w:rFonts w:ascii="DejaVu Serif" w:hAnsi="DejaVu Serif"/>
          <w:color w:val="000000"/>
          <w:lang w:val="en-GB"/>
        </w:rPr>
      </w:r>
    </w:p>
    <w:p>
      <w:pPr>
        <w:pStyle w:val="Normal"/>
        <w:spacing w:before="120" w:after="0"/>
        <w:jc w:val="center"/>
        <w:rPr>
          <w:rFonts w:ascii="DejaVu Serif" w:hAnsi="DejaVu Serif"/>
          <w:lang w:val="en-GB"/>
        </w:rPr>
      </w:pPr>
      <w:r>
        <w:rPr>
          <w:rFonts w:ascii="DejaVu Serif" w:hAnsi="DejaVu Serif"/>
          <w:lang w:val="en-GB"/>
        </w:rPr>
      </w:r>
      <w:r>
        <w:br w:type="page"/>
      </w:r>
    </w:p>
    <w:p>
      <w:pPr>
        <w:pStyle w:val="AWGSchedulePart"/>
        <w:numPr>
          <w:ilvl w:val="1"/>
          <w:numId w:val="3"/>
        </w:numPr>
        <w:rPr>
          <w:rFonts w:ascii="DejaVu Serif" w:hAnsi="DejaVu Serif"/>
        </w:rPr>
      </w:pPr>
      <w:r>
        <w:rPr/>
        <w:br/>
      </w:r>
      <w:bookmarkStart w:id="28" w:name="_Ref24277923"/>
      <w:r>
        <w:rPr/>
        <w:t>Description of Previous GATS Trust Documents</w:t>
      </w:r>
      <w:bookmarkEnd w:id="28"/>
    </w:p>
    <w:tbl>
      <w:tblPr>
        <w:tblStyle w:val="TableGrid"/>
        <w:tblW w:w="9044" w:type="dxa"/>
        <w:jc w:val="left"/>
        <w:tblInd w:w="116" w:type="dxa"/>
        <w:tblCellMar>
          <w:top w:w="86" w:type="dxa"/>
          <w:left w:w="115" w:type="dxa"/>
          <w:bottom w:w="86" w:type="dxa"/>
          <w:right w:w="115" w:type="dxa"/>
        </w:tblCellMar>
        <w:tblLook w:val="04a0" w:noVBand="1" w:noHBand="0" w:lastColumn="0" w:firstColumn="1" w:lastRow="0" w:firstRow="1"/>
      </w:tblPr>
      <w:tblGrid>
        <w:gridCol w:w="374"/>
        <w:gridCol w:w="2416"/>
        <w:gridCol w:w="6254"/>
      </w:tblGrid>
      <w:tr>
        <w:trPr/>
        <w:tc>
          <w:tcPr>
            <w:tcW w:w="374" w:type="dxa"/>
            <w:tcBorders>
              <w:bottom w:val="nil"/>
              <w:right w:val="nil"/>
            </w:tcBorders>
            <w:shd w:fill="auto" w:val="clear"/>
          </w:tcPr>
          <w:p>
            <w:pPr>
              <w:pStyle w:val="AWGBodyText"/>
              <w:numPr>
                <w:ilvl w:val="0"/>
                <w:numId w:val="2"/>
              </w:numPr>
              <w:spacing w:lineRule="auto" w:line="240" w:before="0" w:after="0"/>
              <w:ind w:left="720" w:hanging="0"/>
              <w:jc w:val="left"/>
              <w:rPr>
                <w:rFonts w:ascii="DejaVu Serif" w:hAnsi="DejaVu Serif"/>
              </w:rPr>
            </w:pPr>
            <w:commentRangeStart w:id="12"/>
            <w:r>
              <w:rPr/>
            </w:r>
          </w:p>
        </w:tc>
        <w:tc>
          <w:tcPr>
            <w:tcW w:w="2416" w:type="dxa"/>
            <w:tcBorders>
              <w:bottom w:val="nil"/>
              <w:right w:val="nil"/>
            </w:tcBorders>
            <w:shd w:fill="auto" w:val="clear"/>
          </w:tcPr>
          <w:p>
            <w:pPr>
              <w:pStyle w:val="AWGBodyText"/>
              <w:spacing w:lineRule="auto" w:line="240" w:before="0" w:after="0"/>
              <w:jc w:val="left"/>
              <w:rPr>
                <w:rFonts w:ascii="DejaVu Serif" w:hAnsi="DejaVu Serif"/>
              </w:rPr>
            </w:pPr>
            <w:r>
              <w:rPr/>
              <w:t>Name:</w:t>
            </w:r>
          </w:p>
        </w:tc>
        <w:tc>
          <w:tcPr>
            <w:tcW w:w="6254" w:type="dxa"/>
            <w:tcBorders>
              <w:bottom w:val="nil"/>
            </w:tcBorders>
            <w:shd w:fill="auto" w:val="clear"/>
          </w:tcPr>
          <w:p>
            <w:pPr>
              <w:pStyle w:val="AWGBodyText"/>
              <w:spacing w:lineRule="auto" w:line="240" w:before="0" w:after="0"/>
              <w:jc w:val="left"/>
              <w:rPr>
                <w:rFonts w:ascii="DejaVu Serif" w:hAnsi="DejaVu Serif"/>
              </w:rPr>
            </w:pPr>
            <w:r>
              <w:rPr>
                <w:sz w:val="18"/>
                <w:lang w:val="en-US"/>
              </w:rPr>
              <w:t>${name}</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rPr>
            </w:pPr>
            <w:r>
              <w:rPr>
                <w:b/>
              </w:rPr>
            </w:r>
          </w:p>
        </w:tc>
        <w:tc>
          <w:tcPr>
            <w:tcW w:w="2416" w:type="dxa"/>
            <w:tcBorders>
              <w:top w:val="nil"/>
              <w:bottom w:val="nil"/>
              <w:right w:val="nil"/>
            </w:tcBorders>
            <w:shd w:fill="auto" w:val="clear"/>
          </w:tcPr>
          <w:p>
            <w:pPr>
              <w:pStyle w:val="AWGBodyText"/>
              <w:spacing w:lineRule="auto" w:line="240" w:before="0" w:after="0"/>
              <w:jc w:val="left"/>
              <w:rPr>
                <w:rFonts w:ascii="DejaVu Serif" w:hAnsi="DejaVu Serif"/>
              </w:rPr>
            </w:pPr>
            <w:r>
              <w:rPr/>
              <w:t>GATS Transaction ID:</w:t>
            </w:r>
          </w:p>
        </w:tc>
        <w:tc>
          <w:tcPr>
            <w:tcW w:w="6254" w:type="dxa"/>
            <w:tcBorders>
              <w:top w:val="nil"/>
              <w:bottom w:val="nil"/>
            </w:tcBorders>
            <w:shd w:fill="auto" w:val="clear"/>
          </w:tcPr>
          <w:p>
            <w:pPr>
              <w:pStyle w:val="AWGBodyText"/>
              <w:spacing w:lineRule="auto" w:line="240" w:before="0" w:after="0"/>
              <w:jc w:val="left"/>
              <w:rPr>
                <w:rFonts w:ascii="DejaVu Serif" w:hAnsi="DejaVu Serif"/>
              </w:rPr>
            </w:pPr>
            <w:r>
              <w:rPr>
                <w:rFonts w:cs="Courier New"/>
                <w:color w:val="000000"/>
                <w:szCs w:val="18"/>
                <w:lang w:val="en-US"/>
              </w:rPr>
              <w:t>${transactionID}</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rPr>
            </w:pPr>
            <w:r>
              <w:rPr>
                <w:b/>
              </w:rPr>
            </w:r>
          </w:p>
        </w:tc>
        <w:tc>
          <w:tcPr>
            <w:tcW w:w="2416" w:type="dxa"/>
            <w:tcBorders>
              <w:top w:val="nil"/>
              <w:bottom w:val="nil"/>
              <w:right w:val="nil"/>
            </w:tcBorders>
            <w:shd w:fill="auto" w:val="clear"/>
          </w:tcPr>
          <w:p>
            <w:pPr>
              <w:pStyle w:val="AWGBodyText"/>
              <w:spacing w:lineRule="auto" w:line="240" w:before="0" w:after="0"/>
              <w:jc w:val="left"/>
              <w:rPr>
                <w:rFonts w:ascii="DejaVu Serif" w:hAnsi="DejaVu Serif"/>
              </w:rPr>
            </w:pPr>
            <w:r>
              <w:rPr/>
              <w:t>Trust Branch:</w:t>
            </w:r>
          </w:p>
        </w:tc>
        <w:tc>
          <w:tcPr>
            <w:tcW w:w="6254" w:type="dxa"/>
            <w:tcBorders>
              <w:top w:val="nil"/>
              <w:bottom w:val="nil"/>
            </w:tcBorders>
            <w:shd w:fill="auto" w:val="clear"/>
          </w:tcPr>
          <w:p>
            <w:pPr>
              <w:pStyle w:val="AWGBodyText"/>
              <w:spacing w:lineRule="auto" w:line="240" w:before="0" w:after="0"/>
              <w:jc w:val="left"/>
              <w:rPr>
                <w:rFonts w:ascii="DejaVu Serif" w:hAnsi="DejaVu Serif"/>
                <w:color w:val="000000"/>
                <w:sz w:val="18"/>
                <w:lang w:val="en-US"/>
              </w:rPr>
            </w:pPr>
            <w:r>
              <w:rPr>
                <w:color w:val="000000"/>
                <w:sz w:val="18"/>
                <w:lang w:val="en-US"/>
              </w:rPr>
              <w:t>Singapore (SG)</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rPr>
            </w:pPr>
            <w:r>
              <w:rPr>
                <w:b/>
              </w:rPr>
            </w:r>
          </w:p>
        </w:tc>
        <w:tc>
          <w:tcPr>
            <w:tcW w:w="2416" w:type="dxa"/>
            <w:tcBorders>
              <w:top w:val="nil"/>
              <w:bottom w:val="nil"/>
              <w:right w:val="nil"/>
            </w:tcBorders>
            <w:shd w:fill="auto" w:val="clear"/>
          </w:tcPr>
          <w:p>
            <w:pPr>
              <w:pStyle w:val="AWGBodyText"/>
              <w:spacing w:lineRule="auto" w:line="240" w:before="0" w:after="0"/>
              <w:jc w:val="left"/>
              <w:rPr>
                <w:rFonts w:ascii="DejaVu Serif" w:hAnsi="DejaVu Serif"/>
              </w:rPr>
            </w:pPr>
            <w:r>
              <w:rPr/>
              <w:t>GATS Form Version:</w:t>
            </w:r>
          </w:p>
        </w:tc>
        <w:tc>
          <w:tcPr>
            <w:tcW w:w="6254" w:type="dxa"/>
            <w:tcBorders>
              <w:top w:val="nil"/>
              <w:bottom w:val="nil"/>
            </w:tcBorders>
            <w:shd w:fill="auto" w:val="clear"/>
          </w:tcPr>
          <w:p>
            <w:pPr>
              <w:pStyle w:val="AWGBodyText"/>
              <w:spacing w:lineRule="auto" w:line="240" w:before="0" w:after="0"/>
              <w:jc w:val="left"/>
              <w:rPr>
                <w:rFonts w:ascii="DejaVu Serif" w:hAnsi="DejaVu Serif"/>
              </w:rPr>
            </w:pPr>
            <w:r>
              <w:rPr>
                <w:color w:val="000000"/>
                <w:lang w:val="en-US"/>
              </w:rPr>
              <w:t>${version}</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rPr>
            </w:pPr>
            <w:r>
              <w:rPr>
                <w:b/>
              </w:rPr>
            </w:r>
          </w:p>
        </w:tc>
        <w:tc>
          <w:tcPr>
            <w:tcW w:w="2416" w:type="dxa"/>
            <w:tcBorders>
              <w:top w:val="nil"/>
              <w:bottom w:val="nil"/>
              <w:right w:val="nil"/>
            </w:tcBorders>
            <w:shd w:fill="auto" w:val="clear"/>
          </w:tcPr>
          <w:p>
            <w:pPr>
              <w:pStyle w:val="AWGBodyText"/>
              <w:spacing w:lineRule="auto" w:line="240" w:before="0" w:after="0"/>
              <w:jc w:val="left"/>
              <w:rPr>
                <w:rFonts w:ascii="DejaVu Serif" w:hAnsi="DejaVu Serif"/>
              </w:rPr>
            </w:pPr>
            <w:r>
              <w:rPr/>
              <w:t>Effective Time:</w:t>
            </w:r>
          </w:p>
        </w:tc>
        <w:tc>
          <w:tcPr>
            <w:tcW w:w="6254" w:type="dxa"/>
            <w:tcBorders>
              <w:top w:val="nil"/>
              <w:bottom w:val="nil"/>
            </w:tcBorders>
            <w:shd w:fill="auto" w:val="clear"/>
          </w:tcPr>
          <w:p>
            <w:pPr>
              <w:pStyle w:val="AWGBodyText"/>
              <w:spacing w:lineRule="auto" w:line="240" w:before="0" w:after="0"/>
              <w:jc w:val="left"/>
              <w:rPr>
                <w:rFonts w:ascii="DejaVu Serif" w:hAnsi="DejaVu Serif"/>
              </w:rPr>
            </w:pPr>
            <w:r>
              <w:rPr>
                <w:color w:val="000000"/>
                <w:lang w:val="en-US"/>
              </w:rPr>
              <w:t>${dateOrEffectiveTime}</w:t>
            </w:r>
          </w:p>
        </w:tc>
      </w:tr>
      <w:tr>
        <w:trPr/>
        <w:tc>
          <w:tcPr>
            <w:tcW w:w="374" w:type="dxa"/>
            <w:tcBorders>
              <w:top w:val="nil"/>
              <w:right w:val="nil"/>
            </w:tcBorders>
            <w:shd w:fill="auto" w:val="clear"/>
          </w:tcPr>
          <w:p>
            <w:pPr>
              <w:pStyle w:val="AWGBodyText"/>
              <w:spacing w:lineRule="auto" w:line="240" w:before="0" w:after="0"/>
              <w:jc w:val="left"/>
              <w:rPr>
                <w:rFonts w:ascii="DejaVu Serif" w:hAnsi="DejaVu Serif"/>
                <w:b/>
                <w:b/>
              </w:rPr>
            </w:pPr>
            <w:r>
              <w:rPr>
                <w:b/>
              </w:rPr>
            </w:r>
          </w:p>
        </w:tc>
        <w:tc>
          <w:tcPr>
            <w:tcW w:w="2416" w:type="dxa"/>
            <w:tcBorders>
              <w:top w:val="nil"/>
              <w:right w:val="nil"/>
            </w:tcBorders>
            <w:shd w:fill="auto" w:val="clear"/>
          </w:tcPr>
          <w:p>
            <w:pPr>
              <w:pStyle w:val="AWGBodyText"/>
              <w:spacing w:lineRule="auto" w:line="240" w:before="0" w:after="0"/>
              <w:jc w:val="left"/>
              <w:rPr>
                <w:rFonts w:ascii="DejaVu Serif" w:hAnsi="DejaVu Serif"/>
              </w:rPr>
            </w:pPr>
            <w:r>
              <w:rPr/>
              <w:t>Parties:</w:t>
            </w:r>
          </w:p>
        </w:tc>
        <w:tc>
          <w:tcPr>
            <w:tcW w:w="6254" w:type="dxa"/>
            <w:tcBorders>
              <w:top w:val="nil"/>
            </w:tcBorders>
            <w:shd w:fill="auto" w:val="clear"/>
          </w:tcPr>
          <w:p>
            <w:pPr>
              <w:pStyle w:val="AWGBodyText"/>
              <w:spacing w:lineRule="auto" w:line="240" w:before="0" w:after="0"/>
              <w:jc w:val="left"/>
              <w:rPr>
                <w:rFonts w:ascii="DejaVu Serif" w:hAnsi="DejaVu Serif"/>
              </w:rPr>
            </w:pPr>
            <w:r>
              <w:rPr>
                <w:color w:val="000000"/>
                <w:lang w:val="en-US"/>
              </w:rPr>
              <w:t>${parties}</w:t>
            </w:r>
          </w:p>
          <w:p>
            <w:pPr>
              <w:pStyle w:val="AWGBodyText"/>
              <w:spacing w:lineRule="auto" w:line="240" w:before="0" w:after="0"/>
              <w:jc w:val="left"/>
              <w:rPr>
                <w:rFonts w:ascii="DejaVu Serif" w:hAnsi="DejaVu Serif"/>
              </w:rPr>
            </w:pPr>
            <w:commentRangeEnd w:id="12"/>
            <w:r>
              <w:commentReference w:id="12"/>
            </w:r>
            <w:r>
              <w:rPr/>
            </w:r>
          </w:p>
        </w:tc>
      </w:tr>
    </w:tbl>
    <w:p>
      <w:pPr>
        <w:pStyle w:val="Normal"/>
        <w:jc w:val="center"/>
        <w:rPr>
          <w:color w:val="00B050"/>
          <w:lang w:val="en-GB"/>
        </w:rPr>
      </w:pPr>
      <w:r>
        <w:rPr>
          <w:color w:val="00B050"/>
          <w:lang w:val="en-GB"/>
        </w:rPr>
      </w:r>
      <w:bookmarkStart w:id="29" w:name="_Hlk27128094"/>
      <w:bookmarkStart w:id="30" w:name="_Hlk27130481"/>
      <w:bookmarkStart w:id="31" w:name="_Hlk27128112"/>
      <w:bookmarkStart w:id="32" w:name="_Hlk27128094"/>
      <w:bookmarkStart w:id="33" w:name="_Hlk27130481"/>
      <w:bookmarkStart w:id="34" w:name="_Hlk27128112"/>
      <w:bookmarkEnd w:id="32"/>
      <w:bookmarkEnd w:id="33"/>
      <w:bookmarkEnd w:id="34"/>
    </w:p>
    <w:p>
      <w:pPr>
        <w:pStyle w:val="Normal"/>
        <w:spacing w:before="120" w:after="0"/>
        <w:jc w:val="center"/>
        <w:rPr>
          <w:rFonts w:ascii="DejaVu Serif" w:hAnsi="DejaVu Serif"/>
          <w:color w:val="000000"/>
        </w:rPr>
      </w:pPr>
      <w:commentRangeStart w:id="13"/>
      <w:r>
        <w:rPr>
          <w:rFonts w:ascii="DejaVu Serif" w:hAnsi="DejaVu Serif"/>
          <w:color w:val="000000"/>
          <w:lang w:val="en-GB"/>
        </w:rPr>
        <w:t>NONE.</w:t>
      </w:r>
      <w:commentRangeEnd w:id="13"/>
      <w:r>
        <w:commentReference w:id="13"/>
      </w:r>
      <w:r>
        <w:rPr>
          <w:rFonts w:ascii="DejaVu Serif" w:hAnsi="DejaVu Serif"/>
          <w:color w:val="000000"/>
          <w:lang w:val="en-GB"/>
        </w:rPr>
      </w:r>
    </w:p>
    <w:p>
      <w:pPr>
        <w:pStyle w:val="Normal"/>
        <w:spacing w:before="120" w:after="0"/>
        <w:jc w:val="center"/>
        <w:rPr>
          <w:rFonts w:ascii="DejaVu Serif" w:hAnsi="DejaVu Serif"/>
          <w:lang w:val="en-GB"/>
        </w:rPr>
      </w:pPr>
      <w:r>
        <w:rPr>
          <w:rFonts w:ascii="DejaVu Serif" w:hAnsi="DejaVu Serif"/>
          <w:lang w:val="en-GB"/>
        </w:rPr>
      </w:r>
      <w:r>
        <w:br w:type="page"/>
      </w:r>
    </w:p>
    <w:p>
      <w:pPr>
        <w:pStyle w:val="AWGSchedulePart"/>
        <w:numPr>
          <w:ilvl w:val="1"/>
          <w:numId w:val="3"/>
        </w:numPr>
        <w:rPr>
          <w:rFonts w:ascii="DejaVu Serif" w:hAnsi="DejaVu Serif"/>
        </w:rPr>
      </w:pPr>
      <w:r>
        <w:rPr/>
        <w:br/>
        <w:t>Description of GATS Trust Documents</w:t>
      </w:r>
    </w:p>
    <w:tbl>
      <w:tblPr>
        <w:tblStyle w:val="TableGrid"/>
        <w:tblW w:w="9044" w:type="dxa"/>
        <w:jc w:val="left"/>
        <w:tblInd w:w="116" w:type="dxa"/>
        <w:tblCellMar>
          <w:top w:w="86" w:type="dxa"/>
          <w:left w:w="115" w:type="dxa"/>
          <w:bottom w:w="86" w:type="dxa"/>
          <w:right w:w="115" w:type="dxa"/>
        </w:tblCellMar>
        <w:tblLook w:val="04a0" w:noVBand="1" w:noHBand="0" w:lastColumn="0" w:firstColumn="1" w:lastRow="0" w:firstRow="1"/>
      </w:tblPr>
      <w:tblGrid>
        <w:gridCol w:w="416"/>
        <w:gridCol w:w="2459"/>
        <w:gridCol w:w="6169"/>
      </w:tblGrid>
      <w:tr>
        <w:trPr/>
        <w:tc>
          <w:tcPr>
            <w:tcW w:w="416" w:type="dxa"/>
            <w:tcBorders>
              <w:bottom w:val="nil"/>
              <w:right w:val="nil"/>
            </w:tcBorders>
            <w:shd w:fill="auto" w:val="clear"/>
          </w:tcPr>
          <w:p>
            <w:pPr>
              <w:pStyle w:val="AWGBodyText"/>
              <w:numPr>
                <w:ilvl w:val="0"/>
                <w:numId w:val="0"/>
              </w:numPr>
              <w:spacing w:lineRule="auto" w:line="240" w:before="0" w:after="0"/>
              <w:ind w:left="0" w:hanging="0"/>
              <w:jc w:val="left"/>
              <w:rPr>
                <w:rFonts w:ascii="DejaVu Serif" w:hAnsi="DejaVu Serif"/>
              </w:rPr>
            </w:pPr>
            <w:r>
              <w:rPr/>
              <w:t>1</w:t>
            </w:r>
          </w:p>
        </w:tc>
        <w:tc>
          <w:tcPr>
            <w:tcW w:w="2459" w:type="dxa"/>
            <w:tcBorders>
              <w:bottom w:val="nil"/>
              <w:right w:val="nil"/>
            </w:tcBorders>
            <w:shd w:fill="auto" w:val="clear"/>
          </w:tcPr>
          <w:p>
            <w:pPr>
              <w:pStyle w:val="AWGBodyText"/>
              <w:spacing w:lineRule="auto" w:line="240" w:before="0" w:after="0"/>
              <w:jc w:val="left"/>
              <w:rPr>
                <w:rFonts w:ascii="DejaVu Serif" w:hAnsi="DejaVu Serif"/>
              </w:rPr>
            </w:pPr>
            <w:r>
              <w:rPr/>
              <w:t>Name:</w:t>
            </w:r>
          </w:p>
        </w:tc>
        <w:tc>
          <w:tcPr>
            <w:tcW w:w="6169" w:type="dxa"/>
            <w:tcBorders>
              <w:bottom w:val="nil"/>
            </w:tcBorders>
            <w:shd w:fill="auto" w:val="clear"/>
          </w:tcPr>
          <w:p>
            <w:pPr>
              <w:pStyle w:val="AWGBodyText"/>
              <w:spacing w:lineRule="auto" w:line="240" w:before="0" w:after="0"/>
              <w:jc w:val="left"/>
              <w:rPr>
                <w:color w:val="00B050"/>
              </w:rPr>
            </w:pPr>
            <w:r>
              <w:rPr/>
              <w:t>GATS Trust Instrument</w:t>
            </w:r>
          </w:p>
        </w:tc>
      </w:tr>
      <w:tr>
        <w:trPr/>
        <w:tc>
          <w:tcPr>
            <w:tcW w:w="416" w:type="dxa"/>
            <w:tcBorders>
              <w:top w:val="nil"/>
              <w:bottom w:val="nil"/>
              <w:right w:val="nil"/>
            </w:tcBorders>
            <w:shd w:fill="auto" w:val="clear"/>
          </w:tcPr>
          <w:p>
            <w:pPr>
              <w:pStyle w:val="AWGBodyText"/>
              <w:spacing w:lineRule="auto" w:line="240" w:before="0" w:after="0"/>
              <w:jc w:val="left"/>
              <w:rPr>
                <w:rFonts w:ascii="DejaVu Serif" w:hAnsi="DejaVu Serif"/>
                <w:b/>
                <w:b/>
              </w:rPr>
            </w:pPr>
            <w:r>
              <w:rPr>
                <w:b/>
              </w:rPr>
            </w:r>
          </w:p>
        </w:tc>
        <w:tc>
          <w:tcPr>
            <w:tcW w:w="2459" w:type="dxa"/>
            <w:tcBorders>
              <w:top w:val="nil"/>
              <w:bottom w:val="nil"/>
              <w:right w:val="nil"/>
            </w:tcBorders>
            <w:shd w:fill="auto" w:val="clear"/>
          </w:tcPr>
          <w:p>
            <w:pPr>
              <w:pStyle w:val="AWGBodyText"/>
              <w:spacing w:lineRule="auto" w:line="240" w:before="0" w:after="0"/>
              <w:jc w:val="left"/>
              <w:rPr>
                <w:rFonts w:ascii="DejaVu Serif" w:hAnsi="DejaVu Serif"/>
              </w:rPr>
            </w:pPr>
            <w:r>
              <w:rPr/>
              <w:t>GATS Transaction ID:</w:t>
            </w:r>
          </w:p>
        </w:tc>
        <w:tc>
          <w:tcPr>
            <w:tcW w:w="6169" w:type="dxa"/>
            <w:tcBorders>
              <w:top w:val="nil"/>
              <w:bottom w:val="nil"/>
            </w:tcBorders>
            <w:shd w:fill="auto" w:val="clear"/>
          </w:tcPr>
          <w:p>
            <w:pPr>
              <w:pStyle w:val="AWGBodyText"/>
              <w:spacing w:lineRule="auto" w:line="240" w:before="0" w:after="0"/>
              <w:jc w:val="left"/>
              <w:rPr>
                <w:rFonts w:ascii="DejaVu Serif" w:hAnsi="DejaVu Serif"/>
              </w:rPr>
            </w:pPr>
            <w:r>
              <w:rPr>
                <w:rFonts w:cs="Courier New"/>
                <w:color w:val="000000"/>
                <w:szCs w:val="18"/>
                <w:lang w:val="en-US"/>
              </w:rPr>
              <w:t>${trust.transactionID}</w:t>
            </w:r>
          </w:p>
        </w:tc>
      </w:tr>
      <w:tr>
        <w:trPr/>
        <w:tc>
          <w:tcPr>
            <w:tcW w:w="416" w:type="dxa"/>
            <w:tcBorders>
              <w:top w:val="nil"/>
              <w:bottom w:val="nil"/>
              <w:right w:val="nil"/>
            </w:tcBorders>
            <w:shd w:fill="auto" w:val="clear"/>
          </w:tcPr>
          <w:p>
            <w:pPr>
              <w:pStyle w:val="AWGBodyText"/>
              <w:spacing w:lineRule="auto" w:line="240" w:before="0" w:after="0"/>
              <w:jc w:val="left"/>
              <w:rPr>
                <w:rFonts w:ascii="DejaVu Serif" w:hAnsi="DejaVu Serif"/>
                <w:b/>
                <w:b/>
              </w:rPr>
            </w:pPr>
            <w:r>
              <w:rPr>
                <w:b/>
              </w:rPr>
            </w:r>
          </w:p>
        </w:tc>
        <w:tc>
          <w:tcPr>
            <w:tcW w:w="2459" w:type="dxa"/>
            <w:tcBorders>
              <w:top w:val="nil"/>
              <w:bottom w:val="nil"/>
              <w:right w:val="nil"/>
            </w:tcBorders>
            <w:shd w:fill="auto" w:val="clear"/>
          </w:tcPr>
          <w:p>
            <w:pPr>
              <w:pStyle w:val="AWGBodyText"/>
              <w:spacing w:lineRule="auto" w:line="240" w:before="0" w:after="0"/>
              <w:jc w:val="left"/>
              <w:rPr>
                <w:rFonts w:ascii="DejaVu Serif" w:hAnsi="DejaVu Serif"/>
              </w:rPr>
            </w:pPr>
            <w:r>
              <w:rPr/>
              <w:t>Trust Branch:</w:t>
            </w:r>
          </w:p>
        </w:tc>
        <w:tc>
          <w:tcPr>
            <w:tcW w:w="6169" w:type="dxa"/>
            <w:tcBorders>
              <w:top w:val="nil"/>
              <w:bottom w:val="nil"/>
            </w:tcBorders>
            <w:shd w:fill="auto" w:val="clear"/>
          </w:tcPr>
          <w:p>
            <w:pPr>
              <w:pStyle w:val="AWGBodyText"/>
              <w:spacing w:lineRule="auto" w:line="240" w:before="0" w:after="0"/>
              <w:jc w:val="left"/>
              <w:rPr>
                <w:color w:val="00B050"/>
              </w:rPr>
            </w:pPr>
            <w:r>
              <w:rPr/>
              <w:t>Singapore (SG)</w:t>
            </w:r>
          </w:p>
        </w:tc>
      </w:tr>
      <w:tr>
        <w:trPr/>
        <w:tc>
          <w:tcPr>
            <w:tcW w:w="416" w:type="dxa"/>
            <w:tcBorders>
              <w:top w:val="nil"/>
              <w:bottom w:val="nil"/>
              <w:right w:val="nil"/>
            </w:tcBorders>
            <w:shd w:fill="auto" w:val="clear"/>
          </w:tcPr>
          <w:p>
            <w:pPr>
              <w:pStyle w:val="AWGBodyText"/>
              <w:spacing w:lineRule="auto" w:line="240" w:before="0" w:after="0"/>
              <w:jc w:val="left"/>
              <w:rPr>
                <w:rFonts w:ascii="DejaVu Serif" w:hAnsi="DejaVu Serif"/>
                <w:b/>
                <w:b/>
              </w:rPr>
            </w:pPr>
            <w:r>
              <w:rPr>
                <w:b/>
              </w:rPr>
            </w:r>
          </w:p>
        </w:tc>
        <w:tc>
          <w:tcPr>
            <w:tcW w:w="2459" w:type="dxa"/>
            <w:tcBorders>
              <w:top w:val="nil"/>
              <w:bottom w:val="nil"/>
              <w:right w:val="nil"/>
            </w:tcBorders>
            <w:shd w:fill="auto" w:val="clear"/>
          </w:tcPr>
          <w:p>
            <w:pPr>
              <w:pStyle w:val="AWGBodyText"/>
              <w:spacing w:lineRule="auto" w:line="240" w:before="0" w:after="0"/>
              <w:jc w:val="left"/>
              <w:rPr>
                <w:rFonts w:ascii="DejaVu Serif" w:hAnsi="DejaVu Serif"/>
              </w:rPr>
            </w:pPr>
            <w:r>
              <w:rPr/>
              <w:t>GATS Form Version:</w:t>
            </w:r>
          </w:p>
        </w:tc>
        <w:tc>
          <w:tcPr>
            <w:tcW w:w="6169" w:type="dxa"/>
            <w:tcBorders>
              <w:top w:val="nil"/>
              <w:bottom w:val="nil"/>
            </w:tcBorders>
            <w:shd w:fill="auto" w:val="clear"/>
          </w:tcPr>
          <w:p>
            <w:pPr>
              <w:pStyle w:val="AWGBodyText"/>
              <w:spacing w:lineRule="auto" w:line="240" w:before="0" w:after="0"/>
              <w:jc w:val="left"/>
              <w:rPr>
                <w:color w:val="00B050"/>
              </w:rPr>
            </w:pPr>
            <w:r>
              <w:rPr/>
              <w:t>1.0</w:t>
            </w:r>
          </w:p>
        </w:tc>
      </w:tr>
      <w:tr>
        <w:trPr/>
        <w:tc>
          <w:tcPr>
            <w:tcW w:w="416" w:type="dxa"/>
            <w:tcBorders>
              <w:top w:val="nil"/>
              <w:bottom w:val="nil"/>
              <w:right w:val="nil"/>
            </w:tcBorders>
            <w:shd w:fill="auto" w:val="clear"/>
          </w:tcPr>
          <w:p>
            <w:pPr>
              <w:pStyle w:val="AWGBodyText"/>
              <w:spacing w:lineRule="auto" w:line="240" w:before="0" w:after="0"/>
              <w:jc w:val="left"/>
              <w:rPr>
                <w:rFonts w:ascii="DejaVu Serif" w:hAnsi="DejaVu Serif"/>
                <w:b/>
                <w:b/>
              </w:rPr>
            </w:pPr>
            <w:r>
              <w:rPr>
                <w:b/>
              </w:rPr>
            </w:r>
          </w:p>
        </w:tc>
        <w:tc>
          <w:tcPr>
            <w:tcW w:w="2459" w:type="dxa"/>
            <w:tcBorders>
              <w:top w:val="nil"/>
              <w:bottom w:val="nil"/>
              <w:right w:val="nil"/>
            </w:tcBorders>
            <w:shd w:fill="auto" w:val="clear"/>
          </w:tcPr>
          <w:p>
            <w:pPr>
              <w:pStyle w:val="AWGBodyText"/>
              <w:spacing w:lineRule="auto" w:line="240" w:before="0" w:after="0"/>
              <w:jc w:val="left"/>
              <w:rPr>
                <w:rFonts w:ascii="DejaVu Serif" w:hAnsi="DejaVu Serif"/>
              </w:rPr>
            </w:pPr>
            <w:r>
              <w:rPr/>
              <w:t>Effective Time:</w:t>
            </w:r>
          </w:p>
        </w:tc>
        <w:tc>
          <w:tcPr>
            <w:tcW w:w="6169" w:type="dxa"/>
            <w:tcBorders>
              <w:top w:val="nil"/>
              <w:bottom w:val="nil"/>
            </w:tcBorders>
            <w:shd w:fill="auto" w:val="clear"/>
          </w:tcPr>
          <w:p>
            <w:pPr>
              <w:pStyle w:val="AWGBodyText"/>
              <w:spacing w:lineRule="auto" w:line="240" w:before="0" w:after="0"/>
              <w:jc w:val="left"/>
              <w:rPr>
                <w:color w:val="00B050"/>
              </w:rPr>
            </w:pPr>
            <w:r>
              <w:rPr/>
              <w:t>The Effective Time</w:t>
            </w:r>
          </w:p>
        </w:tc>
      </w:tr>
      <w:tr>
        <w:trPr/>
        <w:tc>
          <w:tcPr>
            <w:tcW w:w="416" w:type="dxa"/>
            <w:tcBorders>
              <w:top w:val="nil"/>
              <w:right w:val="nil"/>
            </w:tcBorders>
            <w:shd w:fill="auto" w:val="clear"/>
          </w:tcPr>
          <w:p>
            <w:pPr>
              <w:pStyle w:val="AWGBodyText"/>
              <w:spacing w:lineRule="auto" w:line="240" w:before="0" w:after="0"/>
              <w:jc w:val="left"/>
              <w:rPr>
                <w:rFonts w:ascii="DejaVu Serif" w:hAnsi="DejaVu Serif"/>
                <w:b/>
                <w:b/>
              </w:rPr>
            </w:pPr>
            <w:r>
              <w:rPr>
                <w:b/>
              </w:rPr>
            </w:r>
          </w:p>
        </w:tc>
        <w:tc>
          <w:tcPr>
            <w:tcW w:w="2459" w:type="dxa"/>
            <w:tcBorders>
              <w:top w:val="nil"/>
              <w:right w:val="nil"/>
            </w:tcBorders>
            <w:shd w:fill="auto" w:val="clear"/>
          </w:tcPr>
          <w:p>
            <w:pPr>
              <w:pStyle w:val="AWGBodyText"/>
              <w:spacing w:lineRule="auto" w:line="240" w:before="0" w:after="0"/>
              <w:jc w:val="left"/>
              <w:rPr>
                <w:rFonts w:ascii="DejaVu Serif" w:hAnsi="DejaVu Serif"/>
              </w:rPr>
            </w:pPr>
            <w:r>
              <w:rPr/>
              <w:t>Parties:</w:t>
            </w:r>
          </w:p>
        </w:tc>
        <w:tc>
          <w:tcPr>
            <w:tcW w:w="6169" w:type="dxa"/>
            <w:tcBorders>
              <w:top w:val="nil"/>
            </w:tcBorders>
            <w:shd w:fill="auto" w:val="clear"/>
          </w:tcPr>
          <w:p>
            <w:pPr>
              <w:pStyle w:val="AWGBodyText"/>
              <w:spacing w:lineRule="auto" w:line="240" w:before="0" w:after="120"/>
              <w:jc w:val="left"/>
              <w:rPr>
                <w:rFonts w:ascii="DejaVu Serif" w:hAnsi="DejaVu Serif"/>
              </w:rPr>
            </w:pPr>
            <w:r>
              <w:rPr>
                <w:color w:val="000000"/>
                <w:lang w:val="en-US"/>
              </w:rPr>
              <w:t>${beneficiary.name}, as Beneficiary</w:t>
            </w:r>
          </w:p>
          <w:p>
            <w:pPr>
              <w:pStyle w:val="AWGBodyText"/>
              <w:spacing w:lineRule="auto" w:line="240" w:before="0" w:after="0"/>
              <w:jc w:val="left"/>
              <w:rPr>
                <w:rFonts w:ascii="DejaVu Serif" w:hAnsi="DejaVu Serif"/>
              </w:rPr>
            </w:pPr>
            <w:r>
              <w:rPr>
                <w:rFonts w:eastAsia="Calibri" w:cs=""/>
                <w:color w:val="000000"/>
                <w:kern w:val="0"/>
                <w:sz w:val="18"/>
                <w:szCs w:val="20"/>
                <w:lang w:val="en-US" w:eastAsia="ja-JP" w:bidi="ar-SA"/>
              </w:rPr>
              <w:t>${trustee.name}</w:t>
            </w:r>
            <w:r>
              <w:rPr>
                <w:color w:val="000000"/>
                <w:lang w:val="en-US"/>
              </w:rPr>
              <w:t>, as Trustee</w:t>
            </w:r>
          </w:p>
          <w:p>
            <w:pPr>
              <w:pStyle w:val="AWGBodyText"/>
              <w:spacing w:lineRule="auto" w:line="240" w:before="0" w:after="0"/>
              <w:jc w:val="left"/>
              <w:rPr>
                <w:color w:val="000000"/>
                <w:lang w:val="en-US"/>
              </w:rPr>
            </w:pPr>
            <w:r>
              <w:rPr>
                <w:color w:val="000000"/>
                <w:lang w:val="en-US"/>
              </w:rPr>
            </w:r>
          </w:p>
        </w:tc>
      </w:tr>
    </w:tbl>
    <w:p>
      <w:pPr>
        <w:pStyle w:val="Normal"/>
        <w:spacing w:before="0" w:after="120"/>
        <w:jc w:val="center"/>
        <w:rPr/>
      </w:pPr>
      <w:r>
        <w:rPr/>
      </w:r>
    </w:p>
    <w:sectPr>
      <w:headerReference w:type="default" r:id="rId15"/>
      <w:footerReference w:type="default" r:id="rId16"/>
      <w:type w:val="nextPage"/>
      <w:pgSz w:w="11906" w:h="16838"/>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18T15:56:17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1" w:author="Unknown Author" w:date="2019-11-05T09:52:07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2" w:author="Unknown Author" w:date="2020-03-18T15:58:01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3" w:author="Unknown Author" w:date="2019-11-05T09:52:07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4" w:author="Unknown Author" w:date="2020-03-18T16:04:32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5" w:author="Unknown Author" w:date="2020-03-18T16:04:51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6" w:author="Unknown Author" w:date="2020-03-18T16:04:57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7" w:author="Unknown Author" w:date="2020-03-18T16:05:04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8" w:author="Unknown Author" w:date="2020-03-18T16:05:09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9" w:author="Unknown Author" w:date="2020-03-18T16:06:18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 0)</w:t>
      </w:r>
    </w:p>
  </w:comment>
  <w:comment w:id="10" w:author="Unknown Author" w:date="2020-03-18T16:10:5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(previousTrustDocuments)</w:t>
      </w:r>
    </w:p>
  </w:comment>
  <w:comment w:id="11" w:author="Unknown Author" w:date="2020-03-18T16:10:4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0"/>
          <w:sz w:val="20"/>
          <w:szCs w:val="20"/>
          <w:u w:val="none"/>
          <w:vertAlign w:val="baseline"/>
          <w:em w:val="none"/>
          <w:lang w:val="en-US" w:eastAsia="ja-JP" w:bidi="ar-SA"/>
        </w:rPr>
        <w:t>previousTrustDocuments</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.size() == 0)</w:t>
      </w:r>
    </w:p>
  </w:comment>
  <w:comment w:id="12" w:author="Unknown Author" w:date="2020-03-18T16:12:3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(previousGATSTrustDocuments)</w:t>
      </w:r>
    </w:p>
  </w:comment>
  <w:comment w:id="13" w:author="Unknown Author" w:date="2020-03-18T16:12:49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(previousGATSTrustDocuments.size() == 0)</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DejaVu Serif" w:hAnsi="DejaVu Serif"/>
        <w:sz w:val="18"/>
        <w:szCs w:val="18"/>
      </w:rPr>
    </w:pPr>
    <w:r>
      <w:rPr>
        <w:sz w:val="18"/>
        <w:szCs w:val="18"/>
      </w:rPr>
    </w:r>
  </w:p>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500"/>
      <w:gridCol w:w="4520"/>
      <w:gridCol w:w="139"/>
      <w:gridCol w:w="1869"/>
    </w:tblGrid>
    <w:tr>
      <w:trPr>
        <w:trHeight w:val="1541" w:hRule="exact"/>
      </w:trPr>
      <w:tc>
        <w:tcPr>
          <w:tcW w:w="7020"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39"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00" w:type="dxa"/>
          <w:tcBorders>
            <w:top w:val="nil"/>
            <w:left w:val="nil"/>
            <w:bottom w:val="nil"/>
            <w:right w:val="nil"/>
          </w:tcBorders>
          <w:shd w:fill="auto" w:val="clear"/>
        </w:tcPr>
        <w:p>
          <w:pPr>
            <w:pStyle w:val="Footer"/>
            <w:spacing w:lineRule="auto" w:line="240" w:before="0" w:after="0"/>
            <w:rPr/>
          </w:pPr>
          <w:bookmarkStart w:id="0" w:name="__DdeLink__945_37151406105"/>
          <w:r>
            <w:rPr>
              <w:sz w:val="18"/>
              <w:szCs w:val="18"/>
            </w:rPr>
            <w:t>GATS Form Version:</w:t>
          </w:r>
          <w:bookmarkEnd w:id="0"/>
          <w:r>
            <w:rPr>
              <w:sz w:val="18"/>
              <w:szCs w:val="18"/>
            </w:rPr>
            <w:t xml:space="preserve"> </w:t>
          </w:r>
        </w:p>
      </w:tc>
      <w:tc>
        <w:tcPr>
          <w:tcW w:w="4520" w:type="dxa"/>
          <w:tcBorders>
            <w:top w:val="nil"/>
            <w:left w:val="nil"/>
            <w:bottom w:val="nil"/>
            <w:right w:val="nil"/>
          </w:tcBorders>
          <w:shd w:fill="auto" w:val="clear"/>
        </w:tcPr>
        <w:p>
          <w:pPr>
            <w:pStyle w:val="Footer"/>
            <w:spacing w:lineRule="auto" w:line="240" w:before="0" w:after="0"/>
            <w:rPr/>
          </w:pPr>
          <w:r>
            <w:rPr>
              <w:sz w:val="18"/>
              <w:szCs w:val="18"/>
            </w:rPr>
            <w:t>1.0</w:t>
          </w:r>
        </w:p>
      </w:tc>
      <w:tc>
        <w:tcPr>
          <w:tcW w:w="139"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00"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520" w:type="dxa"/>
          <w:tcBorders>
            <w:top w:val="nil"/>
            <w:left w:val="nil"/>
            <w:bottom w:val="nil"/>
            <w:right w:val="nil"/>
          </w:tcBorders>
          <w:shd w:fill="auto" w:val="clear"/>
        </w:tcPr>
        <w:p>
          <w:pPr>
            <w:pStyle w:val="Footer"/>
            <w:spacing w:lineRule="auto" w:line="240" w:before="0" w:after="0"/>
            <w:rPr/>
          </w:pPr>
          <w:r>
            <w:rPr>
              <w:sz w:val="18"/>
              <w:szCs w:val="18"/>
            </w:rPr>
            <w:t>${trust.transactionID}</w:t>
          </w:r>
        </w:p>
      </w:tc>
      <w:tc>
        <w:tcPr>
          <w:tcW w:w="139"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rFonts w:ascii="DejaVu Serif" w:hAnsi="DejaVu Serif"/>
        <w:sz w:val="18"/>
        <w:szCs w:val="18"/>
      </w:rPr>
    </w:pPr>
    <w:r>
      <w:rPr>
        <w:rFonts w:ascii="DejaVu Serif" w:hAnsi="DejaVu Serif"/>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5</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p>
    <w:pPr>
      <w:pStyle w:val="Footer"/>
      <w:spacing w:lineRule="auto" w:line="240" w:before="0" w:after="0"/>
      <w:jc w:val="center"/>
      <w:rPr>
        <w:rFonts w:ascii="DejaVu Serif" w:hAnsi="DejaVu Serif"/>
        <w:sz w:val="18"/>
        <w:szCs w:val="18"/>
      </w:rPr>
    </w:pPr>
    <w:r>
      <w:rPr>
        <w:sz w:val="18"/>
        <w:szCs w:val="18"/>
      </w:rPr>
    </w:r>
  </w:p>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1" w:name="__DdeLink__945_3715140610"/>
          <w:r>
            <w:rPr>
              <w:sz w:val="18"/>
              <w:szCs w:val="18"/>
            </w:rPr>
            <w:t>GATS Form Version:</w:t>
          </w:r>
          <w:bookmarkEnd w:id="1"/>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Cs w:val="18"/>
      </w:rPr>
      <w:t>SIGNATURE PAGE</w:t>
    </w:r>
  </w:p>
  <w:p>
    <w:pPr>
      <w:pStyle w:val="Footer"/>
      <w:spacing w:lineRule="auto" w:line="240" w:before="0" w:after="0"/>
      <w:jc w:val="center"/>
      <w:rPr>
        <w:rFonts w:ascii="DejaVu Serif" w:hAnsi="DejaVu Serif"/>
      </w:rPr>
    </w:pPr>
    <w:r>
      <w:rPr>
        <w:szCs w:val="18"/>
      </w:rPr>
      <w:t>(visual representation)</w:t>
    </w:r>
  </w:p>
  <w:sdt>
    <w:sdtPr>
      <w:docPartObj>
        <w:docPartGallery w:val="Page Numbers (Bottom of Page)"/>
        <w:docPartUnique w:val="true"/>
      </w:docPartObj>
      <w:id w:val="170486639"/>
    </w:sdtPr>
    <w:sdtContent>
      <w:p>
        <w:pPr>
          <w:pStyle w:val="Footer"/>
          <w:spacing w:lineRule="auto" w:line="240" w:before="0" w:after="0"/>
          <w:jc w:val="center"/>
          <w:rPr>
            <w:rFonts w:ascii="DejaVu Serif" w:hAnsi="DejaVu Serif"/>
            <w:szCs w:val="18"/>
          </w:rPr>
        </w:pPr>
        <w:r>
          <w:rPr>
            <w:szCs w:val="18"/>
          </w:rPr>
        </w:r>
      </w:p>
      <w:p>
        <w:pPr>
          <w:pStyle w:val="Footer"/>
          <w:spacing w:lineRule="auto" w:line="240" w:before="0" w:after="0"/>
          <w:jc w:val="center"/>
          <w:rPr/>
        </w:pPr>
        <w:r>
          <w:rPr>
            <w:szCs w:val="18"/>
          </w:rPr>
          <w:fldChar w:fldCharType="begin"/>
        </w:r>
        <w:r>
          <w:rPr>
            <w:szCs w:val="18"/>
          </w:rPr>
          <w:instrText> PAGE </w:instrText>
        </w:r>
        <w:r>
          <w:rPr>
            <w:szCs w:val="18"/>
          </w:rPr>
          <w:fldChar w:fldCharType="separate"/>
        </w:r>
        <w:r>
          <w:rPr>
            <w:szCs w:val="18"/>
          </w:rPr>
          <w:t>7</w:t>
        </w:r>
        <w:r>
          <w:rPr>
            <w:szCs w:val="18"/>
          </w:rPr>
          <w:fldChar w:fldCharType="end"/>
        </w:r>
        <w:r>
          <w:rPr>
            <w:color w:val="000000"/>
            <w:szCs w:val="18"/>
          </w:rPr>
          <w:t xml:space="preserve"> </w:t>
        </w:r>
        <w:r>
          <w:rPr>
            <w:color w:val="000000"/>
            <w:szCs w:val="18"/>
          </w:rPr>
          <w:t xml:space="preserve">of </w:t>
        </w:r>
        <w:r>
          <w:rPr>
            <w:szCs w:val="18"/>
          </w:rPr>
          <w:fldChar w:fldCharType="begin"/>
        </w:r>
        <w:r>
          <w:rPr>
            <w:szCs w:val="18"/>
          </w:rPr>
          <w:instrText> NUMPAGES </w:instrText>
        </w:r>
        <w:r>
          <w:rPr>
            <w:szCs w:val="18"/>
          </w:rPr>
          <w:fldChar w:fldCharType="separate"/>
        </w:r>
        <w:r>
          <w:rPr>
            <w:szCs w:val="18"/>
          </w:rPr>
          <w:t>14</w:t>
        </w:r>
        <w:r>
          <w:rPr>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Cs w:val="18"/>
            </w:rPr>
          </w:pPr>
          <w:r>
            <w:rPr>
              <w:color w:val="FFFFFF" w:themeColor="background1"/>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Cs w:val="18"/>
            </w:rPr>
          </w:pPr>
          <w:r>
            <w:rPr>
              <w:rFonts w:cs="Courier New"/>
              <w:color w:val="FFFFFF" w:themeColor="background1"/>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bookmarkStart w:id="16" w:name="__DdeLink__945_371514061012"/>
          <w:r>
            <w:rPr>
              <w:szCs w:val="18"/>
            </w:rPr>
            <w:t>GATS Form Version:</w:t>
          </w:r>
          <w:bookmarkEnd w:id="16"/>
          <w:r>
            <w:rPr>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r>
            <w:rPr>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Cs w:val="18"/>
              <w:lang w:val="en-US"/>
            </w:rPr>
            <w:t>${trust.transactionID}</w:t>
          </w:r>
        </w:p>
      </w:tc>
    </w:tr>
  </w:tbl>
  <w:p>
    <w:pPr>
      <w:pStyle w:val="Footer"/>
      <w:jc w:val="center"/>
      <w:rPr>
        <w:rFonts w:ascii="DejaVu Serif" w:hAnsi="DejaVu Serif"/>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lang w:val="en-GB"/>
      </w:rPr>
      <w:t>SCHEDULE 1</w:t>
    </w:r>
  </w:p>
  <w:sdt>
    <w:sdtPr>
      <w:docPartObj>
        <w:docPartGallery w:val="Page Numbers (Bottom of Page)"/>
        <w:docPartUnique w:val="true"/>
      </w:docPartObj>
      <w:id w:val="610359458"/>
    </w:sdtPr>
    <w:sdtContent>
      <w:p>
        <w:pPr>
          <w:pStyle w:val="Footer"/>
          <w:spacing w:lineRule="auto" w:line="240" w:before="0" w:after="0"/>
          <w:jc w:val="center"/>
          <w:rPr>
            <w:rFonts w:ascii="DejaVu Serif" w:hAnsi="DejaVu Serif"/>
            <w:szCs w:val="18"/>
          </w:rPr>
        </w:pPr>
        <w:r>
          <w:rPr>
            <w:szCs w:val="18"/>
          </w:rPr>
        </w:r>
      </w:p>
      <w:p>
        <w:pPr>
          <w:pStyle w:val="Footer"/>
          <w:spacing w:lineRule="auto" w:line="240" w:before="0" w:after="0"/>
          <w:jc w:val="center"/>
          <w:rPr/>
        </w:pPr>
        <w:r>
          <w:rPr>
            <w:szCs w:val="18"/>
          </w:rPr>
          <w:fldChar w:fldCharType="begin"/>
        </w:r>
        <w:r>
          <w:rPr>
            <w:szCs w:val="18"/>
          </w:rPr>
          <w:instrText> PAGE </w:instrText>
        </w:r>
        <w:r>
          <w:rPr>
            <w:szCs w:val="18"/>
          </w:rPr>
          <w:fldChar w:fldCharType="separate"/>
        </w:r>
        <w:r>
          <w:rPr>
            <w:szCs w:val="18"/>
          </w:rPr>
          <w:t>8</w:t>
        </w:r>
        <w:r>
          <w:rPr>
            <w:szCs w:val="18"/>
          </w:rPr>
          <w:fldChar w:fldCharType="end"/>
        </w:r>
        <w:r>
          <w:rPr>
            <w:color w:val="000000"/>
            <w:szCs w:val="18"/>
          </w:rPr>
          <w:t xml:space="preserve"> </w:t>
        </w:r>
        <w:r>
          <w:rPr>
            <w:color w:val="000000"/>
            <w:szCs w:val="18"/>
          </w:rPr>
          <w:t xml:space="preserve">of </w:t>
        </w:r>
        <w:r>
          <w:rPr>
            <w:szCs w:val="18"/>
          </w:rPr>
          <w:fldChar w:fldCharType="begin"/>
        </w:r>
        <w:r>
          <w:rPr>
            <w:szCs w:val="18"/>
          </w:rPr>
          <w:instrText> NUMPAGES </w:instrText>
        </w:r>
        <w:r>
          <w:rPr>
            <w:szCs w:val="18"/>
          </w:rPr>
          <w:fldChar w:fldCharType="separate"/>
        </w:r>
        <w:r>
          <w:rPr>
            <w:szCs w:val="18"/>
          </w:rPr>
          <w:t>14</w:t>
        </w:r>
        <w:r>
          <w:rPr>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Cs w:val="18"/>
            </w:rPr>
          </w:pPr>
          <w:r>
            <w:rPr>
              <w:color w:val="FFFFFF" w:themeColor="background1"/>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Cs w:val="18"/>
            </w:rPr>
          </w:pPr>
          <w:r>
            <w:rPr>
              <w:rFonts w:cs="Courier New"/>
              <w:color w:val="FFFFFF" w:themeColor="background1"/>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bookmarkStart w:id="18" w:name="__DdeLink__945_3715140610112"/>
          <w:r>
            <w:rPr>
              <w:szCs w:val="18"/>
            </w:rPr>
            <w:t>GATS Form Version:</w:t>
          </w:r>
          <w:bookmarkEnd w:id="18"/>
          <w:r>
            <w:rPr>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r>
            <w:rPr>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Cs w:val="18"/>
              <w:lang w:val="en-US"/>
            </w:rPr>
            <w:t>${trust.transactionID}</w:t>
          </w:r>
        </w:p>
      </w:tc>
    </w:tr>
  </w:tbl>
  <w:p>
    <w:pPr>
      <w:pStyle w:val="Footer"/>
      <w:jc w:val="center"/>
      <w:rPr>
        <w:rFonts w:ascii="DejaVu Serif" w:hAnsi="DejaVu Serif"/>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lang w:val="en-GB"/>
      </w:rPr>
      <w:t>SCHEDULE 2</w:t>
    </w:r>
  </w:p>
  <w:sdt>
    <w:sdtPr>
      <w:docPartObj>
        <w:docPartGallery w:val="Page Numbers (Bottom of Page)"/>
        <w:docPartUnique w:val="true"/>
      </w:docPartObj>
      <w:id w:val="508203854"/>
    </w:sdtPr>
    <w:sdtContent>
      <w:p>
        <w:pPr>
          <w:pStyle w:val="Footer"/>
          <w:spacing w:lineRule="auto" w:line="240" w:before="0" w:after="0"/>
          <w:jc w:val="center"/>
          <w:rPr>
            <w:rFonts w:ascii="DejaVu Serif" w:hAnsi="DejaVu Serif"/>
            <w:szCs w:val="18"/>
          </w:rPr>
        </w:pPr>
        <w:r>
          <w:rPr>
            <w:szCs w:val="18"/>
          </w:rPr>
        </w:r>
      </w:p>
      <w:p>
        <w:pPr>
          <w:pStyle w:val="Footer"/>
          <w:spacing w:lineRule="auto" w:line="240" w:before="0" w:after="0"/>
          <w:jc w:val="center"/>
          <w:rPr/>
        </w:pPr>
        <w:r>
          <w:rPr>
            <w:szCs w:val="18"/>
          </w:rPr>
          <w:fldChar w:fldCharType="begin"/>
        </w:r>
        <w:r>
          <w:rPr>
            <w:szCs w:val="18"/>
          </w:rPr>
          <w:instrText> PAGE </w:instrText>
        </w:r>
        <w:r>
          <w:rPr>
            <w:szCs w:val="18"/>
          </w:rPr>
          <w:fldChar w:fldCharType="separate"/>
        </w:r>
        <w:r>
          <w:rPr>
            <w:szCs w:val="18"/>
          </w:rPr>
          <w:t>10</w:t>
        </w:r>
        <w:r>
          <w:rPr>
            <w:szCs w:val="18"/>
          </w:rPr>
          <w:fldChar w:fldCharType="end"/>
        </w:r>
        <w:r>
          <w:rPr>
            <w:color w:val="000000"/>
            <w:szCs w:val="18"/>
          </w:rPr>
          <w:t xml:space="preserve"> </w:t>
        </w:r>
        <w:r>
          <w:rPr>
            <w:color w:val="000000"/>
            <w:szCs w:val="18"/>
          </w:rPr>
          <w:t xml:space="preserve">of </w:t>
        </w:r>
        <w:r>
          <w:rPr>
            <w:szCs w:val="18"/>
          </w:rPr>
          <w:fldChar w:fldCharType="begin"/>
        </w:r>
        <w:r>
          <w:rPr>
            <w:szCs w:val="18"/>
          </w:rPr>
          <w:instrText> NUMPAGES </w:instrText>
        </w:r>
        <w:r>
          <w:rPr>
            <w:szCs w:val="18"/>
          </w:rPr>
          <w:fldChar w:fldCharType="separate"/>
        </w:r>
        <w:r>
          <w:rPr>
            <w:szCs w:val="18"/>
          </w:rPr>
          <w:t>14</w:t>
        </w:r>
        <w:r>
          <w:rPr>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Cs w:val="18"/>
            </w:rPr>
          </w:pPr>
          <w:r>
            <w:rPr>
              <w:color w:val="FFFFFF" w:themeColor="background1"/>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Cs w:val="18"/>
            </w:rPr>
          </w:pPr>
          <w:r>
            <w:rPr>
              <w:rFonts w:cs="Courier New"/>
              <w:color w:val="FFFFFF" w:themeColor="background1"/>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bookmarkStart w:id="20" w:name="__DdeLink__945_37151406101132"/>
          <w:r>
            <w:rPr>
              <w:szCs w:val="18"/>
            </w:rPr>
            <w:t>GATS Form Version:</w:t>
          </w:r>
          <w:bookmarkEnd w:id="20"/>
          <w:r>
            <w:rPr>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r>
            <w:rPr>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Cs w:val="18"/>
              <w:lang w:val="en-US"/>
            </w:rPr>
            <w:t>${trust.transactionID}</w:t>
          </w:r>
        </w:p>
      </w:tc>
    </w:tr>
  </w:tbl>
  <w:p>
    <w:pPr>
      <w:pStyle w:val="Footer"/>
      <w:jc w:val="center"/>
      <w:rPr>
        <w:rFonts w:ascii="DejaVu Serif" w:hAnsi="DejaVu Serif"/>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lang w:val="en-GB"/>
      </w:rPr>
      <w:t>SCHEDULE 3</w:t>
    </w:r>
  </w:p>
  <w:sdt>
    <w:sdtPr>
      <w:docPartObj>
        <w:docPartGallery w:val="Page Numbers (Bottom of Page)"/>
        <w:docPartUnique w:val="true"/>
      </w:docPartObj>
      <w:id w:val="589202575"/>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bookmarkStart w:id="24" w:name="__DdeLink__945_37151406101131"/>
          <w:r>
            <w:rPr>
              <w:sz w:val="18"/>
              <w:szCs w:val="18"/>
            </w:rPr>
            <w:t>GATS Form Version:</w:t>
          </w:r>
          <w:bookmarkEnd w:id="24"/>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lang w:val="en-GB"/>
      </w:rPr>
      <w:t>SCHEDULE 4</w:t>
    </w:r>
  </w:p>
  <w:sdt>
    <w:sdtPr>
      <w:docPartObj>
        <w:docPartGallery w:val="Page Numbers (Bottom of Page)"/>
        <w:docPartUnique w:val="true"/>
      </w:docPartObj>
      <w:id w:val="337217307"/>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bookmarkStart w:id="35" w:name="__DdeLink__945_3715140610113"/>
          <w:r>
            <w:rPr>
              <w:sz w:val="18"/>
              <w:szCs w:val="18"/>
            </w:rPr>
            <w:t>GATS Form Version:</w:t>
          </w:r>
          <w:bookmarkEnd w:id="35"/>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0" distR="0" simplePos="0" locked="0" layoutInCell="1" allowOverlap="1" relativeHeight="3">
              <wp:simplePos x="0" y="0"/>
              <wp:positionH relativeFrom="column">
                <wp:posOffset>-13335</wp:posOffset>
              </wp:positionH>
              <wp:positionV relativeFrom="paragraph">
                <wp:posOffset>-311150</wp:posOffset>
              </wp:positionV>
              <wp:extent cx="5753100" cy="1209675"/>
              <wp:effectExtent l="0" t="0" r="0" b="0"/>
              <wp:wrapNone/>
              <wp:docPr id="4" name="Shape1"/>
              <a:graphic xmlns:a="http://schemas.openxmlformats.org/drawingml/2006/main">
                <a:graphicData uri="http://schemas.microsoft.com/office/word/2010/wordprocessingShape">
                  <wps:wsp>
                    <wps:cNvSpPr/>
                    <wps:spPr>
                      <a:xfrm>
                        <a:off x="0" y="0"/>
                        <a:ext cx="5752440" cy="120888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txbxContent>
                    </wps:txbx>
                    <wps:bodyPr lIns="0" rIns="0" tIns="0" bIns="0">
                      <a:spAutoFit/>
                    </wps:bodyPr>
                  </wps:wsp>
                </a:graphicData>
              </a:graphic>
            </wp:anchor>
          </w:drawing>
        </mc:Choice>
        <mc:Fallback>
          <w:pict>
            <v:rect id="shape_0" ID="Shape1" stroked="f" style="position:absolute;margin-left:-1.05pt;margin-top:-24.5pt;width:452.9pt;height:95.15pt">
              <w10:wrap type="square"/>
              <v:fill o:detectmouseclick="t" on="false"/>
              <v:stroke color="#3465a4" joinstyle="round" endcap="flat"/>
              <v:textbo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TRUST INSTRUMENT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TRUST INSTRUMENT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TRUST INSTRUMENT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TRUST INSTRUMENT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TRUST INSTRUMENT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TRUST INSTRUMENT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sid w:val="000b3fa6"/>
    <w:rPr>
      <w:sz w:val="18"/>
      <w:lang w:val="en-GB"/>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0b3fa6"/>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CommentTextChar" w:customStyle="1">
    <w:name w:val="Comment Text Char"/>
    <w:basedOn w:val="DefaultParagraphFont"/>
    <w:link w:val="CommentText"/>
    <w:uiPriority w:val="99"/>
    <w:semiHidden/>
    <w:qFormat/>
    <w:rsid w:val="00584a47"/>
    <w:rPr/>
  </w:style>
  <w:style w:type="character" w:styleId="Annotationreference">
    <w:name w:val="annotation reference"/>
    <w:basedOn w:val="DefaultParagraphFont"/>
    <w:uiPriority w:val="99"/>
    <w:semiHidden/>
    <w:unhideWhenUsed/>
    <w:qFormat/>
    <w:rsid w:val="00584a47"/>
    <w:rPr>
      <w:sz w:val="16"/>
      <w:szCs w:val="16"/>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rFonts w:ascii="DejaVu Serif" w:hAnsi="DejaVu Serif"/>
      <w:sz w:val="18"/>
    </w:rPr>
  </w:style>
  <w:style w:type="paragraph" w:styleId="Footer">
    <w:name w:val="Footer"/>
    <w:basedOn w:val="AWGBodyText"/>
    <w:link w:val="FooterChar"/>
    <w:uiPriority w:val="99"/>
    <w:unhideWhenUsed/>
    <w:qFormat/>
    <w:pPr>
      <w:spacing w:before="0" w:after="0"/>
    </w:pPr>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0b3fa6"/>
    <w:pPr>
      <w:spacing w:lineRule="auto" w:line="240" w:before="0" w:after="240"/>
      <w:jc w:val="both"/>
    </w:pPr>
    <w:rPr>
      <w:rFonts w:ascii="DejaVu Serif" w:hAnsi="DejaVu Serif"/>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0b3fa6"/>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0b2db8"/>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7b3bc9"/>
    <w:pPr>
      <w:tabs>
        <w:tab w:val="clear" w:pos="720"/>
        <w:tab w:val="left" w:pos="1440" w:leader="none"/>
      </w:tabs>
      <w:ind w:left="1440" w:hanging="0"/>
    </w:pPr>
    <w:rPr>
      <w:lang w:val="en-US"/>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AWGNumberedList1" w:customStyle="1">
    <w:name w:val="AWG Numbered List 1"/>
    <w:basedOn w:val="Normal"/>
    <w:next w:val="AWGBodyText1"/>
    <w:qFormat/>
    <w:rsid w:val="00726310"/>
    <w:pPr>
      <w:tabs>
        <w:tab w:val="clear" w:pos="720"/>
        <w:tab w:val="left" w:pos="454" w:leader="none"/>
      </w:tabs>
      <w:spacing w:lineRule="auto" w:line="240"/>
      <w:ind w:left="454" w:hanging="454"/>
      <w:jc w:val="both"/>
    </w:pPr>
    <w:rPr>
      <w:b/>
      <w:caps/>
      <w:sz w:val="18"/>
      <w:lang w:val="en-GB"/>
    </w:rPr>
  </w:style>
  <w:style w:type="paragraph" w:styleId="AWGNumberedList2" w:customStyle="1">
    <w:name w:val="AWG Numbered List 2"/>
    <w:basedOn w:val="Normal"/>
    <w:next w:val="AWGBodyText1"/>
    <w:qFormat/>
    <w:rsid w:val="00726310"/>
    <w:pPr>
      <w:tabs>
        <w:tab w:val="clear" w:pos="720"/>
        <w:tab w:val="left" w:pos="454" w:leader="none"/>
      </w:tabs>
      <w:spacing w:lineRule="auto" w:line="240"/>
      <w:ind w:left="454" w:hanging="454"/>
      <w:jc w:val="both"/>
    </w:pPr>
    <w:rPr>
      <w:sz w:val="18"/>
      <w:lang w:val="en-GB"/>
    </w:rPr>
  </w:style>
  <w:style w:type="paragraph" w:styleId="AWGNumberedListAlt3" w:customStyle="1">
    <w:name w:val="AWG Numbered List Alt 3"/>
    <w:basedOn w:val="Normal"/>
    <w:next w:val="AWGBodyText1"/>
    <w:qFormat/>
    <w:rsid w:val="00726310"/>
    <w:pPr>
      <w:tabs>
        <w:tab w:val="clear" w:pos="720"/>
        <w:tab w:val="left" w:pos="454" w:leader="none"/>
      </w:tabs>
      <w:spacing w:lineRule="auto" w:line="240"/>
      <w:ind w:left="454" w:hanging="454"/>
      <w:jc w:val="both"/>
    </w:pPr>
    <w:rPr>
      <w:sz w:val="18"/>
      <w:lang w:val="en-GB"/>
    </w:rPr>
  </w:style>
  <w:style w:type="paragraph" w:styleId="AWGNumberedListAlt4" w:customStyle="1">
    <w:name w:val="AWG Numbered List Alt 4"/>
    <w:basedOn w:val="Normal"/>
    <w:next w:val="Normal"/>
    <w:qFormat/>
    <w:rsid w:val="00726310"/>
    <w:pPr>
      <w:tabs>
        <w:tab w:val="clear" w:pos="720"/>
        <w:tab w:val="left" w:pos="907" w:leader="none"/>
      </w:tabs>
      <w:spacing w:lineRule="auto" w:line="240"/>
      <w:ind w:left="907" w:hanging="453"/>
      <w:jc w:val="both"/>
    </w:pPr>
    <w:rPr>
      <w:sz w:val="18"/>
      <w:lang w:val="en-GB"/>
    </w:rPr>
  </w:style>
  <w:style w:type="paragraph" w:styleId="AWGNumberedList4" w:customStyle="1">
    <w:name w:val="AWG Numbered List 4"/>
    <w:basedOn w:val="Normal"/>
    <w:next w:val="Normal"/>
    <w:qFormat/>
    <w:rsid w:val="00726310"/>
    <w:pPr>
      <w:tabs>
        <w:tab w:val="clear" w:pos="720"/>
        <w:tab w:val="left" w:pos="1361" w:leader="none"/>
      </w:tabs>
      <w:spacing w:lineRule="auto" w:line="240"/>
      <w:jc w:val="both"/>
    </w:pPr>
    <w:rPr>
      <w:sz w:val="18"/>
      <w:lang w:val="en-GB"/>
    </w:rPr>
  </w:style>
  <w:style w:type="paragraph" w:styleId="AWGBodyText12C" w:customStyle="1">
    <w:name w:val="AWG Body Text 1 (2C)"/>
    <w:basedOn w:val="Normal"/>
    <w:qFormat/>
    <w:rsid w:val="001349cc"/>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a57805"/>
    <w:pPr/>
    <w:rPr>
      <w:b/>
      <w:caps/>
    </w:rPr>
  </w:style>
  <w:style w:type="paragraph" w:styleId="AWGNumberedList22C" w:customStyle="1">
    <w:name w:val="AWG Numbered List 2 (2C)"/>
    <w:basedOn w:val="AWGBodyText12C"/>
    <w:next w:val="AWGBodyText12C"/>
    <w:qFormat/>
    <w:rsid w:val="00a57805"/>
    <w:pPr/>
    <w:rPr/>
  </w:style>
  <w:style w:type="paragraph" w:styleId="AWGNumberedListAlt32C" w:customStyle="1">
    <w:name w:val="AWG Numbered List Alt 3 (2C)"/>
    <w:basedOn w:val="AWGNumberedList22C"/>
    <w:next w:val="AWGBodyText12C"/>
    <w:qFormat/>
    <w:rsid w:val="000a5ede"/>
    <w:pPr/>
    <w:rPr/>
  </w:style>
  <w:style w:type="paragraph" w:styleId="AWGNumberedList32C" w:customStyle="1">
    <w:name w:val="AWG Numbered List 3 (2C)"/>
    <w:basedOn w:val="AWGBodyText22C"/>
    <w:next w:val="Normal"/>
    <w:qFormat/>
    <w:rsid w:val="000a5ede"/>
    <w:pPr/>
    <w:rPr/>
  </w:style>
  <w:style w:type="paragraph" w:styleId="AWGBodyText22C" w:customStyle="1">
    <w:name w:val="AWG Body Text 2 (2C)"/>
    <w:basedOn w:val="AWGBodyText2C"/>
    <w:qFormat/>
    <w:rsid w:val="001a21f2"/>
    <w:pPr>
      <w:ind w:left="907" w:hanging="0"/>
    </w:pPr>
    <w:rPr/>
  </w:style>
  <w:style w:type="paragraph" w:styleId="AWGNumberedList42C" w:customStyle="1">
    <w:name w:val="AWG Numbered List 4 (2C)"/>
    <w:basedOn w:val="AWGBodyText32C"/>
    <w:next w:val="Normal"/>
    <w:qFormat/>
    <w:rsid w:val="000a5ede"/>
    <w:pPr>
      <w:tabs>
        <w:tab w:val="clear" w:pos="720"/>
        <w:tab w:val="left" w:pos="1361" w:leader="none"/>
      </w:tabs>
    </w:pPr>
    <w:rPr/>
  </w:style>
  <w:style w:type="paragraph" w:styleId="AWGBodyText2C" w:customStyle="1">
    <w:name w:val="AWG Body Text (2C)"/>
    <w:basedOn w:val="Normal"/>
    <w:qFormat/>
    <w:rsid w:val="005739d9"/>
    <w:pPr>
      <w:spacing w:lineRule="auto" w:line="240"/>
      <w:jc w:val="both"/>
    </w:pPr>
    <w:rPr>
      <w:sz w:val="18"/>
      <w:lang w:val="en-GB"/>
    </w:rPr>
  </w:style>
  <w:style w:type="paragraph" w:styleId="AWGNumberedListAlt42C" w:customStyle="1">
    <w:name w:val="AWG Numbered List Alt 4 (2C)"/>
    <w:basedOn w:val="AWGNumberedList32C"/>
    <w:next w:val="Normal"/>
    <w:qFormat/>
    <w:rsid w:val="005739d9"/>
    <w:pPr/>
    <w:rPr/>
  </w:style>
  <w:style w:type="paragraph" w:styleId="AWGBodyText32C" w:customStyle="1">
    <w:name w:val="AWG Body Text 3 (2C)"/>
    <w:basedOn w:val="AWGBodyText2C"/>
    <w:qFormat/>
    <w:rsid w:val="005739d9"/>
    <w:pPr>
      <w:ind w:left="1361" w:hanging="0"/>
    </w:pPr>
    <w:rPr/>
  </w:style>
  <w:style w:type="paragraph" w:styleId="AWGDef2C" w:customStyle="1">
    <w:name w:val="AWG Def (2C)"/>
    <w:basedOn w:val="AWGBodyText2C"/>
    <w:qFormat/>
    <w:rsid w:val="005739d9"/>
    <w:pPr/>
    <w:rPr/>
  </w:style>
  <w:style w:type="paragraph" w:styleId="AWGDefPara2C" w:customStyle="1">
    <w:name w:val="AWG Def Para (2C)"/>
    <w:basedOn w:val="AWGBodyText12C"/>
    <w:qFormat/>
    <w:rsid w:val="005739d9"/>
    <w:pPr/>
    <w:rPr/>
  </w:style>
  <w:style w:type="paragraph" w:styleId="AWGNumberedList52C" w:customStyle="1">
    <w:name w:val="AWG Numbered List 5 (2C)"/>
    <w:basedOn w:val="AWGBodyText42C"/>
    <w:qFormat/>
    <w:rsid w:val="001a21f2"/>
    <w:pPr/>
    <w:rPr/>
  </w:style>
  <w:style w:type="paragraph" w:styleId="AWGBodyText42C" w:customStyle="1">
    <w:name w:val="AWG Body Text 4 (2C)"/>
    <w:basedOn w:val="AWGBodyText32C"/>
    <w:qFormat/>
    <w:rsid w:val="00a57805"/>
    <w:pPr>
      <w:ind w:left="1814" w:hanging="0"/>
    </w:pPr>
    <w:rPr/>
  </w:style>
  <w:style w:type="paragraph" w:styleId="AWGNumberedListAlt52C" w:customStyle="1">
    <w:name w:val="AWG Numbered List Alt 5 (2C)"/>
    <w:basedOn w:val="AWGBodyText32C"/>
    <w:qFormat/>
    <w:rsid w:val="00a57805"/>
    <w:pPr/>
    <w:rPr/>
  </w:style>
  <w:style w:type="paragraph" w:styleId="Annotationtext">
    <w:name w:val="annotation text"/>
    <w:basedOn w:val="Normal"/>
    <w:link w:val="CommentTextChar"/>
    <w:uiPriority w:val="99"/>
    <w:semiHidden/>
    <w:unhideWhenUsed/>
    <w:qFormat/>
    <w:rsid w:val="00584a47"/>
    <w:pPr>
      <w:spacing w:lineRule="auto" w:line="240"/>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articipant">
    <w:name w:val="1participant"/>
    <w:basedOn w:val="AWGBodyText"/>
    <w:qFormat/>
    <w:pPr>
      <w:spacing w:lineRule="auto" w:line="240" w:before="0" w:after="0"/>
    </w:pPr>
    <w:rPr>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header" Target="header5.xml"/><Relationship Id="rId12" Type="http://schemas.openxmlformats.org/officeDocument/2006/relationships/footer" Target="footer5.xml"/><Relationship Id="rId13" Type="http://schemas.openxmlformats.org/officeDocument/2006/relationships/header" Target="header6.xml"/><Relationship Id="rId14" Type="http://schemas.openxmlformats.org/officeDocument/2006/relationships/footer" Target="footer6.xml"/><Relationship Id="rId15" Type="http://schemas.openxmlformats.org/officeDocument/2006/relationships/header" Target="header7.xml"/><Relationship Id="rId16" Type="http://schemas.openxmlformats.org/officeDocument/2006/relationships/footer" Target="footer7.xml"/><Relationship Id="rId17" Type="http://schemas.openxmlformats.org/officeDocument/2006/relationships/comments" Target="comment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AD410-2174-4161-A585-84886ADE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Application>LibreOffice/6.4.3.2$MacOSX_X86_64 LibreOffice_project/747b5d0ebf89f41c860ec2a39efd7cb15b54f2d8</Application>
  <Pages>14</Pages>
  <Words>2551</Words>
  <Characters>13876</Characters>
  <CharactersWithSpaces>16143</CharactersWithSpaces>
  <Paragraphs>254</Paragraphs>
  <Company>RR Donnelley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2020-02-27T12:24:00Z</dcterms:created>
  <dc:creator>Pearson, Dominic</dc:creator>
  <dc:description/>
  <dc:language>en-US</dc:language>
  <cp:lastModifiedBy/>
  <cp:lastPrinted>2019-11-12T13:46:00Z</cp:lastPrinted>
  <dcterms:modified xsi:type="dcterms:W3CDTF">2020-10-02T15:55:14Z</dcterms:modified>
  <cp:revision>150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RR Donnelley</vt:lpwstr>
  </property>
  <property fmtid="{D5CDD505-2E9C-101B-9397-08002B2CF9AE}" pid="4" name="DocID">
    <vt:lpwstr>#4831-2330-8388v12</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